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EB0E0" w14:textId="77777777" w:rsidR="00A958BE" w:rsidRDefault="00D845D4">
      <w:pPr>
        <w:pStyle w:val="berschrift1"/>
        <w:numPr>
          <w:ilvl w:val="0"/>
          <w:numId w:val="1"/>
        </w:numPr>
        <w:rPr>
          <w:lang w:val="en-GB"/>
        </w:rPr>
      </w:pPr>
      <w:r>
        <w:rPr>
          <w:lang w:val="en-GB"/>
        </w:rPr>
        <w:t>11. In Octava Nativitatis Domini (SC P 11)</w:t>
      </w: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A958BE" w14:paraId="75167C06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23B45B71" w14:textId="77777777" w:rsidR="00A958BE" w:rsidRDefault="00D845D4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lang w:val="en-GB"/>
              </w:rPr>
              <w:t>Communion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5924D544" w14:textId="77777777" w:rsidR="00A958BE" w:rsidRDefault="00A958BE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A958BE" w:rsidRPr="00213AD9" w14:paraId="20CD99BE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7AA0E8B7" w14:textId="77777777" w:rsidR="00A958BE" w:rsidRDefault="00D845D4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Simile est regnum caelorum homini negotiatori, quaerenti bonas margaritas; inventa una pretiosa margarita, dedit omnia sua et comparavit eam.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0A0C9C1C" w14:textId="77777777" w:rsidR="00A958BE" w:rsidRDefault="00D845D4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The kingdom of heaven is like to a merchant seeking good pearls, who when he had found one pearl of great price, went his way, and sold all that he had, and bought it.</w:t>
            </w:r>
          </w:p>
        </w:tc>
      </w:tr>
    </w:tbl>
    <w:p w14:paraId="0A8FD103" w14:textId="77777777" w:rsidR="00A958BE" w:rsidRDefault="00D845D4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Cantus firmus</w:t>
      </w:r>
    </w:p>
    <w:p w14:paraId="4A522267" w14:textId="77777777" w:rsidR="00A958BE" w:rsidRDefault="00D845D4">
      <w:pPr>
        <w:pStyle w:val="Textkrper"/>
        <w:rPr>
          <w:sz w:val="21"/>
          <w:szCs w:val="21"/>
          <w:lang w:val="en-GB"/>
        </w:rPr>
      </w:pPr>
      <w:r>
        <w:rPr>
          <w:sz w:val="21"/>
          <w:szCs w:val="21"/>
          <w:lang w:val="en-GB"/>
        </w:rPr>
        <w:t xml:space="preserve">The melodic model for Senfl’s setting is very similar to the version in the </w:t>
      </w:r>
      <w:r>
        <w:rPr>
          <w:i/>
          <w:iCs/>
          <w:sz w:val="21"/>
          <w:szCs w:val="21"/>
          <w:lang w:val="en-GB"/>
        </w:rPr>
        <w:t>Graduale Pataviense</w:t>
      </w:r>
      <w:r>
        <w:rPr>
          <w:sz w:val="21"/>
          <w:szCs w:val="21"/>
          <w:lang w:val="en-GB"/>
        </w:rPr>
        <w:t xml:space="preserve"> (1511), fol. 167</w:t>
      </w:r>
      <w:r>
        <w:rPr>
          <w:sz w:val="21"/>
          <w:szCs w:val="21"/>
          <w:vertAlign w:val="superscript"/>
          <w:lang w:val="en-GB"/>
        </w:rPr>
        <w:t>v</w:t>
      </w:r>
      <w:r>
        <w:rPr>
          <w:sz w:val="21"/>
          <w:szCs w:val="21"/>
          <w:lang w:val="en-GB"/>
        </w:rPr>
        <w:t xml:space="preserve">. </w:t>
      </w:r>
    </w:p>
    <w:p w14:paraId="4BFE99BE" w14:textId="77777777" w:rsidR="00A958BE" w:rsidRDefault="00D845D4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Unique Source</w:t>
      </w:r>
    </w:p>
    <w:tbl>
      <w:tblPr>
        <w:tblStyle w:val="Tabellenraster"/>
        <w:tblW w:w="8901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809"/>
        <w:gridCol w:w="8092"/>
      </w:tblGrid>
      <w:tr w:rsidR="00A958BE" w:rsidRPr="00213AD9" w14:paraId="463C3224" w14:textId="77777777"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015CDD14" w14:textId="77777777" w:rsidR="00A958BE" w:rsidRDefault="00D845D4">
            <w:pPr>
              <w:pStyle w:val="Listenabsatz"/>
              <w:widowControl w:val="0"/>
              <w:spacing w:after="0" w:line="240" w:lineRule="auto"/>
              <w:ind w:left="0"/>
              <w:rPr>
                <w:rFonts w:ascii="Adobe Garamond Pro" w:hAnsi="Adobe Garamond Pro"/>
                <w:b/>
                <w:sz w:val="22"/>
                <w:szCs w:val="22"/>
                <w:lang w:val="en-GB"/>
              </w:rPr>
            </w:pPr>
            <w:r>
              <w:rPr>
                <w:rFonts w:ascii="Adobe Garamond Pro" w:hAnsi="Adobe Garamond Pro"/>
                <w:b/>
                <w:sz w:val="22"/>
                <w:szCs w:val="22"/>
                <w:lang w:val="en-GB"/>
              </w:rPr>
              <w:t>Mun</w:t>
            </w:r>
            <w:r>
              <w:rPr>
                <w:rFonts w:ascii="Adobe Garamond Pro" w:hAnsi="Adobe Garamond Pro"/>
                <w:b/>
                <w:sz w:val="22"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</w:tcPr>
          <w:p w14:paraId="6299ED94" w14:textId="5506883C" w:rsidR="00A958BE" w:rsidRPr="00213AD9" w:rsidRDefault="00D845D4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D-Mbs Mus.ms. 38, [no. 26], fols. 118</w:t>
            </w:r>
            <w:r>
              <w:rPr>
                <w:szCs w:val="22"/>
                <w:vertAlign w:val="superscript"/>
                <w:lang w:val="en-GB"/>
              </w:rPr>
              <w:t>v</w:t>
            </w:r>
            <w:r>
              <w:rPr>
                <w:szCs w:val="22"/>
                <w:lang w:val="en-GB"/>
              </w:rPr>
              <w:t>–121</w:t>
            </w:r>
            <w:r>
              <w:rPr>
                <w:szCs w:val="22"/>
                <w:vertAlign w:val="superscript"/>
                <w:lang w:val="en-GB"/>
              </w:rPr>
              <w:t>r</w:t>
            </w:r>
            <w:r>
              <w:rPr>
                <w:szCs w:val="22"/>
                <w:lang w:val="en-GB"/>
              </w:rPr>
              <w:t xml:space="preserve"> ([D, Ct, T, B]),</w:t>
            </w:r>
            <w:r w:rsidR="00213AD9">
              <w:rPr>
                <w:szCs w:val="22"/>
                <w:lang w:val="en-GB"/>
              </w:rPr>
              <w:t xml:space="preserve"> </w:t>
            </w:r>
            <w:r>
              <w:rPr>
                <w:i/>
                <w:iCs/>
                <w:szCs w:val="22"/>
                <w:lang w:val="en-GB"/>
              </w:rPr>
              <w:t>L. S.</w:t>
            </w:r>
            <w:r w:rsidR="00213AD9">
              <w:rPr>
                <w:szCs w:val="22"/>
                <w:lang w:val="en-GB"/>
              </w:rPr>
              <w:t>, text in all voices</w:t>
            </w:r>
          </w:p>
        </w:tc>
      </w:tr>
    </w:tbl>
    <w:p w14:paraId="0E5C5930" w14:textId="77777777" w:rsidR="00A958BE" w:rsidRDefault="00D845D4">
      <w:pPr>
        <w:pStyle w:val="berschrift2"/>
        <w:numPr>
          <w:ilvl w:val="2"/>
          <w:numId w:val="1"/>
        </w:numPr>
        <w:rPr>
          <w:lang w:val="en-GB"/>
        </w:rPr>
      </w:pPr>
      <w:r>
        <w:rPr>
          <w:lang w:val="en-GB"/>
        </w:rPr>
        <w:t>Remarks</w:t>
      </w:r>
    </w:p>
    <w:p w14:paraId="07D62C35" w14:textId="77777777" w:rsidR="00A958BE" w:rsidRDefault="00D845D4">
      <w:pPr>
        <w:pStyle w:val="Textkrper"/>
        <w:numPr>
          <w:ilvl w:val="0"/>
          <w:numId w:val="2"/>
        </w:numPr>
        <w:rPr>
          <w:lang w:val="en-GB"/>
        </w:rPr>
      </w:pPr>
      <w:r>
        <w:rPr>
          <w:lang w:val="en-GB"/>
        </w:rPr>
        <w:t xml:space="preserve">In </w:t>
      </w:r>
      <w:r>
        <w:rPr>
          <w:b/>
          <w:bCs/>
          <w:lang w:val="en-GB"/>
        </w:rPr>
        <w:t>Mun</w:t>
      </w:r>
      <w:r>
        <w:rPr>
          <w:b/>
          <w:bCs/>
          <w:vertAlign w:val="superscript"/>
          <w:lang w:val="en-GB"/>
        </w:rPr>
        <w:t>4</w:t>
      </w:r>
      <w:r>
        <w:rPr>
          <w:b/>
          <w:bCs/>
          <w:lang w:val="en-GB"/>
        </w:rPr>
        <w:t xml:space="preserve"> </w:t>
      </w:r>
      <w:r>
        <w:rPr>
          <w:lang w:val="en-GB"/>
        </w:rPr>
        <w:t xml:space="preserve">Senfl’s communion completes Heinrich Isaac’s Proper cycle </w:t>
      </w:r>
      <w:r>
        <w:rPr>
          <w:i/>
          <w:iCs/>
          <w:lang w:val="en-GB"/>
        </w:rPr>
        <w:t>Missa de Sancta Maria a Nativitate Domini usque ad Purificationem</w:t>
      </w:r>
      <w:r>
        <w:rPr>
          <w:lang w:val="en-GB"/>
        </w:rPr>
        <w:t xml:space="preserve"> (introit: </w:t>
      </w:r>
      <w:r>
        <w:rPr>
          <w:i/>
          <w:iCs/>
          <w:lang w:val="en-GB"/>
        </w:rPr>
        <w:t>Vultum tuum deprecabuntur; Alleluia. Post partum Virgo; sequence: Regem regum intactae</w:t>
      </w:r>
      <w:r>
        <w:rPr>
          <w:lang w:val="en-GB"/>
        </w:rPr>
        <w:t xml:space="preserve"> (= </w:t>
      </w:r>
      <w:r>
        <w:rPr>
          <w:i/>
          <w:iCs/>
          <w:lang w:val="en-GB"/>
        </w:rPr>
        <w:t>Laetabundus exultet</w:t>
      </w:r>
      <w:r>
        <w:rPr>
          <w:lang w:val="en-GB"/>
        </w:rPr>
        <w:t xml:space="preserve"> = CCIII: 307–16), which begins on fol. 102</w:t>
      </w:r>
      <w:r>
        <w:rPr>
          <w:vertAlign w:val="superscript"/>
          <w:lang w:val="en-GB"/>
        </w:rPr>
        <w:t>v</w:t>
      </w:r>
      <w:r>
        <w:rPr>
          <w:lang w:val="en-GB"/>
        </w:rPr>
        <w:t>.</w:t>
      </w:r>
    </w:p>
    <w:sectPr w:rsidR="00A958BE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9149D8"/>
    <w:multiLevelType w:val="multilevel"/>
    <w:tmpl w:val="5F6C17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2AE0262"/>
    <w:multiLevelType w:val="multilevel"/>
    <w:tmpl w:val="2E723AA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2544242"/>
    <w:multiLevelType w:val="multilevel"/>
    <w:tmpl w:val="447E10F2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num w:numId="1" w16cid:durableId="228275945">
    <w:abstractNumId w:val="0"/>
  </w:num>
  <w:num w:numId="2" w16cid:durableId="852306127">
    <w:abstractNumId w:val="2"/>
  </w:num>
  <w:num w:numId="3" w16cid:durableId="13470528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efaultTabStop w:val="284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58BE"/>
    <w:rsid w:val="00213AD9"/>
    <w:rsid w:val="00A958BE"/>
    <w:rsid w:val="00D84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2EBD811"/>
  <w15:docId w15:val="{780BCBD9-63C7-A249-8C91-E3618A03F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Cs w:val="24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5262B"/>
    <w:rPr>
      <w:sz w:val="24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basedOn w:val="Absatz-Standardschriftart"/>
    <w:link w:val="Kopfzeile"/>
    <w:uiPriority w:val="99"/>
    <w:qFormat/>
    <w:rsid w:val="003312CB"/>
  </w:style>
  <w:style w:type="character" w:customStyle="1" w:styleId="FuzeileZchn">
    <w:name w:val="Fußzeile Zchn"/>
    <w:basedOn w:val="Absatz-Standardschriftart"/>
    <w:link w:val="Fuzeile"/>
    <w:uiPriority w:val="99"/>
    <w:qFormat/>
    <w:rsid w:val="003312CB"/>
  </w:style>
  <w:style w:type="character" w:customStyle="1" w:styleId="FunotentextZchn">
    <w:name w:val="Fußnotentext Zchn"/>
    <w:basedOn w:val="Absatz-Standardschriftart"/>
    <w:link w:val="Funotentext"/>
    <w:uiPriority w:val="99"/>
    <w:semiHidden/>
    <w:qFormat/>
    <w:rsid w:val="00740B7B"/>
    <w:rPr>
      <w:sz w:val="20"/>
      <w:szCs w:val="20"/>
    </w:rPr>
  </w:style>
  <w:style w:type="character" w:customStyle="1" w:styleId="Funotenanker">
    <w:name w:val="Fußnotenanker"/>
    <w:rPr>
      <w:vertAlign w:val="superscript"/>
    </w:rPr>
  </w:style>
  <w:style w:type="character" w:customStyle="1" w:styleId="FootnoteCharacters">
    <w:name w:val="Footnote Characters"/>
    <w:qFormat/>
    <w:rsid w:val="00740B7B"/>
    <w:rPr>
      <w:vertAlign w:val="superscript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link w:val="KopfzeileZchn"/>
    <w:uiPriority w:val="99"/>
    <w:unhideWhenUsed/>
    <w:rsid w:val="003312CB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unhideWhenUsed/>
    <w:rsid w:val="003312CB"/>
    <w:pPr>
      <w:tabs>
        <w:tab w:val="center" w:pos="4536"/>
        <w:tab w:val="right" w:pos="9072"/>
      </w:tabs>
    </w:pPr>
  </w:style>
  <w:style w:type="paragraph" w:styleId="Listenabsatz">
    <w:name w:val="List Paragraph"/>
    <w:qFormat/>
    <w:rsid w:val="000E02C5"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u w:color="000000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40B7B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table" w:styleId="Tabellenraster">
    <w:name w:val="Table Grid"/>
    <w:basedOn w:val="NormaleTabelle"/>
    <w:uiPriority w:val="59"/>
    <w:rsid w:val="00527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784</Characters>
  <Application>Microsoft Office Word</Application>
  <DocSecurity>0</DocSecurity>
  <Lines>6</Lines>
  <Paragraphs>1</Paragraphs>
  <ScaleCrop>false</ScaleCrop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Stefan Gasch</cp:lastModifiedBy>
  <cp:revision>11</cp:revision>
  <cp:lastPrinted>2019-11-13T09:44:00Z</cp:lastPrinted>
  <dcterms:created xsi:type="dcterms:W3CDTF">2023-03-07T09:47:00Z</dcterms:created>
  <dcterms:modified xsi:type="dcterms:W3CDTF">2023-12-04T14:33:00Z</dcterms:modified>
  <dc:language>de-AT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