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343717" w14:textId="77777777" w:rsidR="00F869EC" w:rsidRDefault="00000000">
      <w:pPr>
        <w:pStyle w:val="berschrift1"/>
        <w:rPr>
          <w:lang w:val="en-GB"/>
        </w:rPr>
      </w:pPr>
      <w:r>
        <w:rPr>
          <w:lang w:val="en-GB"/>
        </w:rPr>
        <w:t xml:space="preserve">4. </w:t>
      </w:r>
      <w:r>
        <w:rPr>
          <w:lang w:val="de-AT"/>
        </w:rPr>
        <w:t xml:space="preserve">In </w:t>
      </w:r>
      <w:proofErr w:type="spellStart"/>
      <w:r>
        <w:rPr>
          <w:lang w:val="de-AT"/>
        </w:rPr>
        <w:t>Nativitatis</w:t>
      </w:r>
      <w:proofErr w:type="spellEnd"/>
      <w:r>
        <w:rPr>
          <w:lang w:val="de-AT"/>
        </w:rPr>
        <w:t xml:space="preserve"> Domini in </w:t>
      </w:r>
      <w:proofErr w:type="spellStart"/>
      <w:r>
        <w:rPr>
          <w:lang w:val="de-AT"/>
        </w:rPr>
        <w:t>secundis</w:t>
      </w:r>
      <w:proofErr w:type="spellEnd"/>
      <w:r>
        <w:rPr>
          <w:lang w:val="de-AT"/>
        </w:rPr>
        <w:t xml:space="preserve"> </w:t>
      </w:r>
      <w:proofErr w:type="spellStart"/>
      <w:r>
        <w:rPr>
          <w:lang w:val="de-AT"/>
        </w:rPr>
        <w:t>Vesperis</w:t>
      </w:r>
      <w:proofErr w:type="spellEnd"/>
      <w:r>
        <w:rPr>
          <w:lang w:val="de-AT"/>
        </w:rPr>
        <w:t xml:space="preserve"> (SC P 71)</w:t>
      </w:r>
    </w:p>
    <w:tbl>
      <w:tblPr>
        <w:tblW w:w="9063" w:type="dxa"/>
        <w:tblInd w:w="17" w:type="dxa"/>
        <w:tblLayout w:type="fixed"/>
        <w:tblLook w:val="0000" w:firstRow="0" w:lastRow="0" w:firstColumn="0" w:lastColumn="0" w:noHBand="0" w:noVBand="0"/>
      </w:tblPr>
      <w:tblGrid>
        <w:gridCol w:w="4534"/>
        <w:gridCol w:w="4529"/>
      </w:tblGrid>
      <w:tr w:rsidR="00F869EC" w14:paraId="5B92FB62" w14:textId="77777777" w:rsidTr="00952119">
        <w:tc>
          <w:tcPr>
            <w:tcW w:w="4534" w:type="dxa"/>
          </w:tcPr>
          <w:p w14:paraId="2B324865" w14:textId="77777777" w:rsidR="00F869EC" w:rsidRDefault="00000000">
            <w:pPr>
              <w:pStyle w:val="Textkrper"/>
              <w:widowControl w:val="0"/>
              <w:rPr>
                <w:lang w:val="en-GB"/>
              </w:rPr>
            </w:pPr>
            <w:r>
              <w:rPr>
                <w:i/>
                <w:iCs/>
                <w:szCs w:val="22"/>
                <w:lang w:val="en-GB"/>
              </w:rPr>
              <w:t>Responsory</w:t>
            </w:r>
          </w:p>
        </w:tc>
        <w:tc>
          <w:tcPr>
            <w:tcW w:w="4529" w:type="dxa"/>
          </w:tcPr>
          <w:p w14:paraId="431018C4" w14:textId="77777777" w:rsidR="00F869EC" w:rsidRDefault="00F869EC">
            <w:pPr>
              <w:widowControl w:val="0"/>
              <w:rPr>
                <w:rFonts w:ascii="Adobe Garamond Pro" w:hAnsi="Adobe Garamond Pro"/>
                <w:b/>
                <w:sz w:val="22"/>
                <w:szCs w:val="22"/>
                <w:lang w:val="en-GB"/>
              </w:rPr>
            </w:pPr>
          </w:p>
        </w:tc>
      </w:tr>
      <w:tr w:rsidR="00F869EC" w14:paraId="35034147" w14:textId="77777777" w:rsidTr="00952119">
        <w:tc>
          <w:tcPr>
            <w:tcW w:w="4534" w:type="dxa"/>
          </w:tcPr>
          <w:p w14:paraId="30C2B2D2" w14:textId="77777777" w:rsidR="00F869EC" w:rsidRPr="00952119" w:rsidRDefault="00000000">
            <w:pPr>
              <w:pStyle w:val="Textkrper"/>
              <w:widowControl w:val="0"/>
              <w:rPr>
                <w:i/>
                <w:iCs/>
                <w:lang w:val="en-GB"/>
              </w:rPr>
            </w:pPr>
            <w:r>
              <w:rPr>
                <w:i/>
                <w:iCs/>
                <w:lang w:val="de-AT"/>
              </w:rPr>
              <w:t xml:space="preserve">Verbum </w:t>
            </w:r>
            <w:proofErr w:type="spellStart"/>
            <w:r>
              <w:rPr>
                <w:i/>
                <w:iCs/>
                <w:lang w:val="de-AT"/>
              </w:rPr>
              <w:t>caro</w:t>
            </w:r>
            <w:proofErr w:type="spellEnd"/>
            <w:r>
              <w:rPr>
                <w:i/>
                <w:iCs/>
                <w:lang w:val="de-AT"/>
              </w:rPr>
              <w:t xml:space="preserve"> </w:t>
            </w:r>
            <w:proofErr w:type="spellStart"/>
            <w:r>
              <w:rPr>
                <w:i/>
                <w:iCs/>
                <w:lang w:val="de-AT"/>
              </w:rPr>
              <w:t>factum</w:t>
            </w:r>
            <w:proofErr w:type="spellEnd"/>
            <w:r>
              <w:rPr>
                <w:i/>
                <w:iCs/>
                <w:lang w:val="de-AT"/>
              </w:rPr>
              <w:t xml:space="preserve"> </w:t>
            </w:r>
            <w:proofErr w:type="spellStart"/>
            <w:r>
              <w:rPr>
                <w:i/>
                <w:iCs/>
                <w:lang w:val="de-AT"/>
              </w:rPr>
              <w:t>est</w:t>
            </w:r>
            <w:proofErr w:type="spellEnd"/>
            <w:r>
              <w:rPr>
                <w:i/>
                <w:iCs/>
                <w:lang w:val="de-AT"/>
              </w:rPr>
              <w:t xml:space="preserve"> et </w:t>
            </w:r>
            <w:proofErr w:type="spellStart"/>
            <w:r>
              <w:rPr>
                <w:i/>
                <w:iCs/>
                <w:lang w:val="de-AT"/>
              </w:rPr>
              <w:t>habitabit</w:t>
            </w:r>
            <w:proofErr w:type="spellEnd"/>
            <w:r>
              <w:rPr>
                <w:i/>
                <w:iCs/>
                <w:lang w:val="de-AT"/>
              </w:rPr>
              <w:t xml:space="preserve"> in nobis. </w:t>
            </w:r>
            <w:proofErr w:type="spellStart"/>
            <w:r>
              <w:rPr>
                <w:i/>
                <w:iCs/>
                <w:lang w:val="en-US"/>
              </w:rPr>
              <w:t>Cuius</w:t>
            </w:r>
            <w:proofErr w:type="spellEnd"/>
            <w:r>
              <w:rPr>
                <w:i/>
                <w:iCs/>
                <w:lang w:val="en-US"/>
              </w:rPr>
              <w:t xml:space="preserve"> </w:t>
            </w:r>
            <w:proofErr w:type="spellStart"/>
            <w:r>
              <w:rPr>
                <w:i/>
                <w:iCs/>
                <w:lang w:val="en-US"/>
              </w:rPr>
              <w:t>gloriam</w:t>
            </w:r>
            <w:proofErr w:type="spellEnd"/>
            <w:r>
              <w:rPr>
                <w:i/>
                <w:iCs/>
                <w:lang w:val="en-US"/>
              </w:rPr>
              <w:t xml:space="preserve"> vidimus quasi </w:t>
            </w:r>
            <w:proofErr w:type="spellStart"/>
            <w:r>
              <w:rPr>
                <w:i/>
                <w:iCs/>
                <w:lang w:val="en-US"/>
              </w:rPr>
              <w:t>unigeniti</w:t>
            </w:r>
            <w:proofErr w:type="spellEnd"/>
            <w:r>
              <w:rPr>
                <w:i/>
                <w:iCs/>
                <w:lang w:val="en-US"/>
              </w:rPr>
              <w:t xml:space="preserve"> a Patre.</w:t>
            </w:r>
          </w:p>
          <w:p w14:paraId="2B0788A1" w14:textId="77777777" w:rsidR="00952119" w:rsidRDefault="00952119">
            <w:pPr>
              <w:pStyle w:val="Textkrper"/>
              <w:widowControl w:val="0"/>
              <w:rPr>
                <w:lang w:val="en-GB"/>
              </w:rPr>
            </w:pPr>
          </w:p>
          <w:p w14:paraId="3A6541E5" w14:textId="77777777" w:rsidR="00952119" w:rsidRDefault="00952119">
            <w:pPr>
              <w:pStyle w:val="Textkrper"/>
              <w:widowControl w:val="0"/>
              <w:rPr>
                <w:lang w:val="en-GB"/>
              </w:rPr>
            </w:pPr>
          </w:p>
          <w:p w14:paraId="3853026C" w14:textId="476CF7A5" w:rsidR="00F869EC" w:rsidRPr="00952119" w:rsidRDefault="00000000">
            <w:pPr>
              <w:pStyle w:val="Textkrper"/>
              <w:widowControl w:val="0"/>
              <w:rPr>
                <w:lang w:val="en-GB"/>
              </w:rPr>
            </w:pPr>
            <w:r w:rsidRPr="00952119">
              <w:rPr>
                <w:lang w:val="en-GB"/>
              </w:rPr>
              <w:t>{</w:t>
            </w:r>
            <w:r w:rsidRPr="00952119">
              <w:rPr>
                <w:highlight w:val="cyan"/>
                <w:lang w:val="en-GB"/>
              </w:rPr>
              <w:t>R.</w:t>
            </w:r>
            <w:r w:rsidRPr="00952119">
              <w:rPr>
                <w:lang w:val="en-GB"/>
              </w:rPr>
              <w:t>}</w:t>
            </w:r>
            <w:r w:rsidR="00952119" w:rsidRPr="00952119">
              <w:rPr>
                <w:lang w:val="en-GB"/>
              </w:rPr>
              <w:t xml:space="preserve"> </w:t>
            </w:r>
            <w:r w:rsidRPr="00952119">
              <w:rPr>
                <w:i/>
                <w:iCs/>
                <w:lang w:val="en-GB"/>
              </w:rPr>
              <w:t>P</w:t>
            </w:r>
            <w:proofErr w:type="spellStart"/>
            <w:r>
              <w:rPr>
                <w:i/>
                <w:iCs/>
                <w:lang w:val="en-US"/>
              </w:rPr>
              <w:t>lenum</w:t>
            </w:r>
            <w:proofErr w:type="spellEnd"/>
            <w:r>
              <w:rPr>
                <w:i/>
                <w:iCs/>
                <w:lang w:val="en-US"/>
              </w:rPr>
              <w:t xml:space="preserve"> gratia et </w:t>
            </w:r>
            <w:proofErr w:type="spellStart"/>
            <w:r>
              <w:rPr>
                <w:i/>
                <w:iCs/>
                <w:lang w:val="en-US"/>
              </w:rPr>
              <w:t>veritate</w:t>
            </w:r>
            <w:proofErr w:type="spellEnd"/>
            <w:r>
              <w:rPr>
                <w:i/>
                <w:iCs/>
                <w:lang w:val="en-US"/>
              </w:rPr>
              <w:t>.</w:t>
            </w:r>
          </w:p>
        </w:tc>
        <w:tc>
          <w:tcPr>
            <w:tcW w:w="4529" w:type="dxa"/>
          </w:tcPr>
          <w:p w14:paraId="4A7EE206" w14:textId="77777777" w:rsidR="00952119" w:rsidRPr="00952119" w:rsidRDefault="00000000">
            <w:pPr>
              <w:pStyle w:val="Textkrper"/>
              <w:rPr>
                <w:lang w:val="en-GB"/>
              </w:rPr>
            </w:pPr>
            <w:r w:rsidRPr="00952119">
              <w:rPr>
                <w:i/>
                <w:iCs/>
                <w:lang w:val="en-GB"/>
              </w:rPr>
              <w:t xml:space="preserve">The Word was made flesh and dwelt among </w:t>
            </w:r>
            <w:proofErr w:type="gramStart"/>
            <w:r w:rsidRPr="00952119">
              <w:rPr>
                <w:i/>
                <w:iCs/>
                <w:lang w:val="en-GB"/>
              </w:rPr>
              <w:t>us</w:t>
            </w:r>
            <w:proofErr w:type="gramEnd"/>
            <w:r w:rsidRPr="00952119">
              <w:rPr>
                <w:i/>
                <w:iCs/>
                <w:lang w:val="en-GB"/>
              </w:rPr>
              <w:t xml:space="preserve"> and we saw his glory, the glory as of the </w:t>
            </w:r>
            <w:proofErr w:type="gramStart"/>
            <w:r w:rsidRPr="00952119">
              <w:rPr>
                <w:i/>
                <w:iCs/>
                <w:lang w:val="en-GB"/>
              </w:rPr>
              <w:t>only-begotten</w:t>
            </w:r>
            <w:proofErr w:type="gramEnd"/>
            <w:r w:rsidRPr="00952119">
              <w:rPr>
                <w:i/>
                <w:iCs/>
                <w:lang w:val="en-GB"/>
              </w:rPr>
              <w:t xml:space="preserve"> of the Father.</w:t>
            </w:r>
          </w:p>
          <w:p w14:paraId="6390C4CB" w14:textId="218A1CC8" w:rsidR="00F869EC" w:rsidRPr="00952119" w:rsidRDefault="00000000">
            <w:pPr>
              <w:pStyle w:val="Textkrper"/>
              <w:rPr>
                <w:i/>
                <w:iCs/>
                <w:lang w:val="en-GB"/>
              </w:rPr>
            </w:pPr>
            <w:r w:rsidRPr="00952119">
              <w:rPr>
                <w:lang w:val="en-GB"/>
              </w:rPr>
              <w:t>(RDC)</w:t>
            </w:r>
          </w:p>
          <w:p w14:paraId="18AB6484" w14:textId="20A9A23F" w:rsidR="00952119" w:rsidRDefault="00000000">
            <w:pPr>
              <w:pStyle w:val="Textkrper"/>
              <w:widowControl w:val="0"/>
              <w:rPr>
                <w:i/>
                <w:iCs/>
                <w:lang w:val="en-GB"/>
              </w:rPr>
            </w:pPr>
            <w:r w:rsidRPr="00952119">
              <w:rPr>
                <w:lang w:val="en-US"/>
              </w:rPr>
              <w:t>{</w:t>
            </w:r>
            <w:r w:rsidRPr="00952119">
              <w:rPr>
                <w:highlight w:val="cyan"/>
                <w:lang w:val="en-US"/>
              </w:rPr>
              <w:t>R.</w:t>
            </w:r>
            <w:r w:rsidRPr="00952119">
              <w:rPr>
                <w:lang w:val="en-US"/>
              </w:rPr>
              <w:t>}</w:t>
            </w:r>
            <w:r w:rsidR="00952119">
              <w:rPr>
                <w:lang w:val="en-US"/>
              </w:rPr>
              <w:t xml:space="preserve"> </w:t>
            </w:r>
            <w:r>
              <w:rPr>
                <w:i/>
                <w:iCs/>
                <w:lang w:val="en-US"/>
              </w:rPr>
              <w:t>F</w:t>
            </w:r>
            <w:proofErr w:type="spellStart"/>
            <w:r w:rsidRPr="00952119">
              <w:rPr>
                <w:i/>
                <w:iCs/>
                <w:lang w:val="en-GB"/>
              </w:rPr>
              <w:t>ull</w:t>
            </w:r>
            <w:proofErr w:type="spellEnd"/>
            <w:r w:rsidRPr="00952119">
              <w:rPr>
                <w:i/>
                <w:iCs/>
                <w:lang w:val="en-GB"/>
              </w:rPr>
              <w:t xml:space="preserve"> of grace and truth.</w:t>
            </w:r>
          </w:p>
          <w:p w14:paraId="43DA9E9A" w14:textId="374622A2" w:rsidR="00F869EC" w:rsidRDefault="00000000">
            <w:pPr>
              <w:pStyle w:val="Textkrper"/>
              <w:widowControl w:val="0"/>
              <w:rPr>
                <w:i/>
                <w:iCs/>
              </w:rPr>
            </w:pPr>
            <w:r w:rsidRPr="00952119">
              <w:rPr>
                <w:lang w:val="de-AT"/>
              </w:rPr>
              <w:t>(</w:t>
            </w:r>
            <w:proofErr w:type="spellStart"/>
            <w:r w:rsidR="00952119" w:rsidRPr="00952119">
              <w:rPr>
                <w:lang w:val="de-AT"/>
              </w:rPr>
              <w:t>a</w:t>
            </w:r>
            <w:r w:rsidRPr="00952119">
              <w:rPr>
                <w:lang w:val="de-AT"/>
              </w:rPr>
              <w:t>dapted</w:t>
            </w:r>
            <w:proofErr w:type="spellEnd"/>
            <w:r w:rsidRPr="00952119">
              <w:rPr>
                <w:lang w:val="de-AT"/>
              </w:rPr>
              <w:t xml:space="preserve"> </w:t>
            </w:r>
            <w:proofErr w:type="spellStart"/>
            <w:r w:rsidRPr="00952119">
              <w:rPr>
                <w:lang w:val="de-AT"/>
              </w:rPr>
              <w:t>from</w:t>
            </w:r>
            <w:proofErr w:type="spellEnd"/>
            <w:r w:rsidRPr="00952119">
              <w:rPr>
                <w:lang w:val="de-AT"/>
              </w:rPr>
              <w:t xml:space="preserve"> </w:t>
            </w:r>
            <w:r>
              <w:rPr>
                <w:lang w:val="de-AT"/>
              </w:rPr>
              <w:t>RDC</w:t>
            </w:r>
            <w:r>
              <w:rPr>
                <w:i/>
                <w:iCs/>
                <w:lang w:val="de-AT"/>
              </w:rPr>
              <w:t>)</w:t>
            </w:r>
          </w:p>
        </w:tc>
      </w:tr>
      <w:tr w:rsidR="00F869EC" w14:paraId="6DE78A9D" w14:textId="77777777" w:rsidTr="00952119">
        <w:tc>
          <w:tcPr>
            <w:tcW w:w="4534" w:type="dxa"/>
          </w:tcPr>
          <w:p w14:paraId="0F31C8BB" w14:textId="670A261C" w:rsidR="00F869EC" w:rsidRDefault="00000000">
            <w:pPr>
              <w:pStyle w:val="Textkrper"/>
              <w:widowControl w:val="0"/>
              <w:rPr>
                <w:lang w:val="de-AT"/>
              </w:rPr>
            </w:pPr>
            <w:r>
              <w:rPr>
                <w:lang w:val="de-AT"/>
              </w:rPr>
              <w:t>{</w:t>
            </w:r>
            <w:r>
              <w:rPr>
                <w:highlight w:val="cyan"/>
                <w:lang w:val="de-AT"/>
              </w:rPr>
              <w:t>V.</w:t>
            </w:r>
            <w:r>
              <w:rPr>
                <w:lang w:val="de-AT"/>
              </w:rPr>
              <w:t>}</w:t>
            </w:r>
            <w:r w:rsidR="00952119">
              <w:t xml:space="preserve"> I</w:t>
            </w:r>
            <w:r>
              <w:t xml:space="preserve">n </w:t>
            </w:r>
            <w:proofErr w:type="spellStart"/>
            <w:r>
              <w:t>principio</w:t>
            </w:r>
            <w:proofErr w:type="spellEnd"/>
            <w:r>
              <w:t xml:space="preserve"> erat Verbum, et Verbum erat </w:t>
            </w:r>
            <w:proofErr w:type="spellStart"/>
            <w:r>
              <w:t>apud</w:t>
            </w:r>
            <w:proofErr w:type="spellEnd"/>
            <w:r>
              <w:t xml:space="preserve"> </w:t>
            </w:r>
            <w:proofErr w:type="spellStart"/>
            <w:r>
              <w:t>Deum</w:t>
            </w:r>
            <w:proofErr w:type="spellEnd"/>
            <w:r>
              <w:t>, et Deus erat Verbum.</w:t>
            </w:r>
          </w:p>
        </w:tc>
        <w:tc>
          <w:tcPr>
            <w:tcW w:w="4529" w:type="dxa"/>
          </w:tcPr>
          <w:p w14:paraId="65072D0A" w14:textId="17024404" w:rsidR="00952119" w:rsidRDefault="00000000">
            <w:pPr>
              <w:pStyle w:val="Textkrper"/>
              <w:rPr>
                <w:lang w:val="en-GB"/>
              </w:rPr>
            </w:pPr>
            <w:r w:rsidRPr="00952119">
              <w:rPr>
                <w:lang w:val="en-GB"/>
              </w:rPr>
              <w:t>{</w:t>
            </w:r>
            <w:r w:rsidRPr="00952119">
              <w:rPr>
                <w:highlight w:val="cyan"/>
                <w:lang w:val="en-GB"/>
              </w:rPr>
              <w:t>V.</w:t>
            </w:r>
            <w:r w:rsidRPr="00952119">
              <w:rPr>
                <w:lang w:val="en-GB"/>
              </w:rPr>
              <w:t>}</w:t>
            </w:r>
            <w:r w:rsidR="00E90353">
              <w:rPr>
                <w:lang w:val="en-GB"/>
              </w:rPr>
              <w:t xml:space="preserve"> </w:t>
            </w:r>
            <w:r w:rsidRPr="00952119">
              <w:rPr>
                <w:lang w:val="en-GB"/>
              </w:rPr>
              <w:t>In the beginning was the Word, and the Word was with God, and the Word was God.</w:t>
            </w:r>
          </w:p>
          <w:p w14:paraId="03EE7412" w14:textId="5F57C1FB" w:rsidR="00F869EC" w:rsidRDefault="00000000">
            <w:pPr>
              <w:pStyle w:val="Textkrper"/>
            </w:pPr>
            <w:r>
              <w:rPr>
                <w:lang w:val="de-AT"/>
              </w:rPr>
              <w:t>(</w:t>
            </w:r>
            <w:r>
              <w:rPr>
                <w:i/>
                <w:iCs/>
                <w:lang w:val="de-AT"/>
              </w:rPr>
              <w:t>RDC</w:t>
            </w:r>
            <w:r>
              <w:rPr>
                <w:lang w:val="de-AT"/>
              </w:rPr>
              <w:t>)</w:t>
            </w:r>
          </w:p>
        </w:tc>
      </w:tr>
      <w:tr w:rsidR="00F869EC" w:rsidRPr="00952119" w14:paraId="6B3A4F0A" w14:textId="77777777" w:rsidTr="00952119">
        <w:tc>
          <w:tcPr>
            <w:tcW w:w="4534" w:type="dxa"/>
          </w:tcPr>
          <w:p w14:paraId="66BD8C17" w14:textId="64E714C3" w:rsidR="00F869EC" w:rsidRDefault="00000000">
            <w:pPr>
              <w:pStyle w:val="Textkrper"/>
              <w:widowControl w:val="0"/>
              <w:rPr>
                <w:lang w:val="en-GB"/>
              </w:rPr>
            </w:pPr>
            <w:r>
              <w:rPr>
                <w:lang w:val="en-US"/>
              </w:rPr>
              <w:t>{</w:t>
            </w:r>
            <w:r>
              <w:rPr>
                <w:highlight w:val="cyan"/>
                <w:lang w:val="en-US"/>
              </w:rPr>
              <w:t>R.</w:t>
            </w:r>
            <w:r>
              <w:rPr>
                <w:lang w:val="en-US"/>
              </w:rPr>
              <w:t>}</w:t>
            </w:r>
            <w:r w:rsidR="00952119">
              <w:rPr>
                <w:lang w:val="en-US"/>
              </w:rPr>
              <w:t xml:space="preserve"> </w:t>
            </w:r>
            <w:r>
              <w:rPr>
                <w:lang w:val="en-GB"/>
              </w:rPr>
              <w:t xml:space="preserve">Plenum gratia et </w:t>
            </w:r>
            <w:proofErr w:type="spellStart"/>
            <w:r>
              <w:rPr>
                <w:lang w:val="en-GB"/>
              </w:rPr>
              <w:t>veritate</w:t>
            </w:r>
            <w:proofErr w:type="spellEnd"/>
            <w:r>
              <w:rPr>
                <w:lang w:val="en-GB"/>
              </w:rPr>
              <w:t>.</w:t>
            </w:r>
          </w:p>
        </w:tc>
        <w:tc>
          <w:tcPr>
            <w:tcW w:w="4529" w:type="dxa"/>
          </w:tcPr>
          <w:p w14:paraId="6602291B" w14:textId="0DBE853E" w:rsidR="00952119" w:rsidRDefault="00000000">
            <w:pPr>
              <w:pStyle w:val="Textkrper"/>
              <w:widowControl w:val="0"/>
              <w:rPr>
                <w:lang w:val="en-GB"/>
              </w:rPr>
            </w:pPr>
            <w:r>
              <w:rPr>
                <w:lang w:val="en-US"/>
              </w:rPr>
              <w:t>{</w:t>
            </w:r>
            <w:r>
              <w:rPr>
                <w:highlight w:val="cyan"/>
                <w:lang w:val="en-US"/>
              </w:rPr>
              <w:t>R.</w:t>
            </w:r>
            <w:r>
              <w:rPr>
                <w:lang w:val="en-US"/>
              </w:rPr>
              <w:t>}</w:t>
            </w:r>
            <w:r w:rsidR="00952119">
              <w:rPr>
                <w:lang w:val="en-US"/>
              </w:rPr>
              <w:t xml:space="preserve"> </w:t>
            </w:r>
            <w:r w:rsidRPr="00952119">
              <w:rPr>
                <w:lang w:val="en-GB"/>
              </w:rPr>
              <w:t>Full of grace and truth.</w:t>
            </w:r>
          </w:p>
          <w:p w14:paraId="10B42D4B" w14:textId="39A86F31" w:rsidR="00F869EC" w:rsidRPr="00952119" w:rsidRDefault="00000000">
            <w:pPr>
              <w:pStyle w:val="Textkrper"/>
              <w:widowControl w:val="0"/>
              <w:rPr>
                <w:lang w:val="en-GB"/>
              </w:rPr>
            </w:pPr>
            <w:r w:rsidRPr="00952119">
              <w:rPr>
                <w:lang w:val="en-GB"/>
              </w:rPr>
              <w:t>(</w:t>
            </w:r>
            <w:r w:rsidR="00952119">
              <w:rPr>
                <w:lang w:val="en-GB"/>
              </w:rPr>
              <w:t>a</w:t>
            </w:r>
            <w:r w:rsidRPr="00952119">
              <w:rPr>
                <w:lang w:val="en-GB"/>
              </w:rPr>
              <w:t xml:space="preserve">dapted from </w:t>
            </w:r>
            <w:r w:rsidRPr="00952119">
              <w:rPr>
                <w:i/>
                <w:iCs/>
                <w:lang w:val="en-GB"/>
              </w:rPr>
              <w:t>RDC</w:t>
            </w:r>
            <w:r w:rsidRPr="00952119">
              <w:rPr>
                <w:lang w:val="en-GB"/>
              </w:rPr>
              <w:t>)</w:t>
            </w:r>
          </w:p>
        </w:tc>
      </w:tr>
      <w:tr w:rsidR="00F869EC" w:rsidRPr="00E90353" w14:paraId="5191527B" w14:textId="77777777" w:rsidTr="00952119">
        <w:tc>
          <w:tcPr>
            <w:tcW w:w="4534" w:type="dxa"/>
          </w:tcPr>
          <w:p w14:paraId="36F726B3" w14:textId="77777777" w:rsidR="00F869EC" w:rsidRDefault="00000000">
            <w:pPr>
              <w:pStyle w:val="Textkrper"/>
              <w:widowControl w:val="0"/>
              <w:rPr>
                <w:lang w:val="en-GB"/>
              </w:rPr>
            </w:pPr>
            <w:r>
              <w:rPr>
                <w:rFonts w:eastAsia="MS Mincho"/>
                <w:szCs w:val="22"/>
                <w:lang w:val="en-GB"/>
              </w:rPr>
              <w:t xml:space="preserve">Gloria Patri, et Filio, et </w:t>
            </w:r>
            <w:proofErr w:type="spellStart"/>
            <w:r>
              <w:rPr>
                <w:rFonts w:eastAsia="MS Mincho"/>
                <w:szCs w:val="22"/>
                <w:lang w:val="en-GB"/>
              </w:rPr>
              <w:t>Spiritui</w:t>
            </w:r>
            <w:proofErr w:type="spellEnd"/>
            <w:r>
              <w:rPr>
                <w:rFonts w:eastAsia="MS Mincho"/>
                <w:szCs w:val="22"/>
                <w:lang w:val="en-GB"/>
              </w:rPr>
              <w:t xml:space="preserve"> Sancto. Sicut </w:t>
            </w:r>
            <w:proofErr w:type="spellStart"/>
            <w:r>
              <w:rPr>
                <w:rFonts w:eastAsia="MS Mincho"/>
                <w:szCs w:val="22"/>
                <w:lang w:val="en-GB"/>
              </w:rPr>
              <w:t>erat</w:t>
            </w:r>
            <w:proofErr w:type="spellEnd"/>
            <w:r>
              <w:rPr>
                <w:rFonts w:eastAsia="MS Mincho"/>
                <w:szCs w:val="22"/>
                <w:lang w:val="en-GB"/>
              </w:rPr>
              <w:t xml:space="preserve"> in principio.</w:t>
            </w:r>
          </w:p>
        </w:tc>
        <w:tc>
          <w:tcPr>
            <w:tcW w:w="4529" w:type="dxa"/>
          </w:tcPr>
          <w:p w14:paraId="42946271" w14:textId="77777777" w:rsidR="00F869EC" w:rsidRDefault="00000000">
            <w:pPr>
              <w:pStyle w:val="Textkrper"/>
              <w:widowControl w:val="0"/>
              <w:rPr>
                <w:lang w:val="en-GB"/>
              </w:rPr>
            </w:pPr>
            <w:r>
              <w:rPr>
                <w:rFonts w:eastAsia="MS Mincho"/>
                <w:szCs w:val="22"/>
                <w:lang w:val="en-GB"/>
              </w:rPr>
              <w:t>Glory be to the Father, and to the Son, and to the Holy Ghost. As it was in the beginning.</w:t>
            </w:r>
          </w:p>
        </w:tc>
      </w:tr>
    </w:tbl>
    <w:p w14:paraId="4F1612D2" w14:textId="77777777" w:rsidR="00F869EC" w:rsidRDefault="00F869EC">
      <w:pPr>
        <w:pStyle w:val="Textkrper"/>
        <w:rPr>
          <w:szCs w:val="22"/>
          <w:lang w:val="en-GB"/>
        </w:rPr>
      </w:pPr>
    </w:p>
    <w:tbl>
      <w:tblPr>
        <w:tblW w:w="9063" w:type="dxa"/>
        <w:tblInd w:w="17" w:type="dxa"/>
        <w:tblLayout w:type="fixed"/>
        <w:tblLook w:val="0000" w:firstRow="0" w:lastRow="0" w:firstColumn="0" w:lastColumn="0" w:noHBand="0" w:noVBand="0"/>
      </w:tblPr>
      <w:tblGrid>
        <w:gridCol w:w="4534"/>
        <w:gridCol w:w="4529"/>
      </w:tblGrid>
      <w:tr w:rsidR="00F869EC" w14:paraId="39B78907" w14:textId="77777777" w:rsidTr="00AC3F6A">
        <w:tc>
          <w:tcPr>
            <w:tcW w:w="4534" w:type="dxa"/>
          </w:tcPr>
          <w:p w14:paraId="1CDCEFD6" w14:textId="77777777" w:rsidR="00F869EC" w:rsidRDefault="00000000">
            <w:pPr>
              <w:pStyle w:val="Textkrper"/>
              <w:widowControl w:val="0"/>
              <w:rPr>
                <w:lang w:val="en-GB"/>
              </w:rPr>
            </w:pPr>
            <w:r>
              <w:rPr>
                <w:i/>
                <w:iCs/>
                <w:lang w:val="en-GB"/>
              </w:rPr>
              <w:t>Prosula</w:t>
            </w:r>
          </w:p>
        </w:tc>
        <w:tc>
          <w:tcPr>
            <w:tcW w:w="4529" w:type="dxa"/>
          </w:tcPr>
          <w:p w14:paraId="62E9ADA5" w14:textId="77777777" w:rsidR="00F869EC" w:rsidRDefault="00F869EC">
            <w:pPr>
              <w:pStyle w:val="Textkrper"/>
              <w:widowControl w:val="0"/>
              <w:rPr>
                <w:b/>
                <w:szCs w:val="22"/>
                <w:lang w:val="en-GB"/>
              </w:rPr>
            </w:pPr>
          </w:p>
        </w:tc>
      </w:tr>
      <w:tr w:rsidR="00AC3F6A" w:rsidRPr="00E90353" w14:paraId="27F8B7F3" w14:textId="77777777" w:rsidTr="00AC3F6A">
        <w:tc>
          <w:tcPr>
            <w:tcW w:w="4534" w:type="dxa"/>
          </w:tcPr>
          <w:p w14:paraId="5110B592" w14:textId="77777777" w:rsidR="00AC3F6A" w:rsidRDefault="00AC3F6A" w:rsidP="00AC3F6A">
            <w:pPr>
              <w:pStyle w:val="Textkrper"/>
              <w:widowControl w:val="0"/>
              <w:rPr>
                <w:lang w:val="en-GB"/>
              </w:rPr>
            </w:pPr>
            <w:r>
              <w:rPr>
                <w:lang w:val="en-GB"/>
              </w:rPr>
              <w:t xml:space="preserve">Quem </w:t>
            </w:r>
            <w:proofErr w:type="spellStart"/>
            <w:r>
              <w:rPr>
                <w:lang w:val="en-GB"/>
              </w:rPr>
              <w:t>aethera</w:t>
            </w:r>
            <w:proofErr w:type="spellEnd"/>
            <w:r>
              <w:rPr>
                <w:lang w:val="en-GB"/>
              </w:rPr>
              <w:t xml:space="preserve"> et terra </w:t>
            </w:r>
            <w:proofErr w:type="spellStart"/>
            <w:r>
              <w:rPr>
                <w:lang w:val="en-GB"/>
              </w:rPr>
              <w:t>atque</w:t>
            </w:r>
            <w:proofErr w:type="spellEnd"/>
            <w:r>
              <w:rPr>
                <w:lang w:val="en-GB"/>
              </w:rPr>
              <w:t xml:space="preserve"> mare non </w:t>
            </w:r>
            <w:proofErr w:type="spellStart"/>
            <w:r>
              <w:rPr>
                <w:lang w:val="en-GB"/>
              </w:rPr>
              <w:t>praevalent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totum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capere</w:t>
            </w:r>
            <w:proofErr w:type="spellEnd"/>
            <w:r>
              <w:rPr>
                <w:lang w:val="en-GB"/>
              </w:rPr>
              <w:t>.</w:t>
            </w:r>
          </w:p>
        </w:tc>
        <w:tc>
          <w:tcPr>
            <w:tcW w:w="4529" w:type="dxa"/>
          </w:tcPr>
          <w:p w14:paraId="09128EB0" w14:textId="1AF30C28" w:rsidR="00AC3F6A" w:rsidRDefault="00AC3F6A" w:rsidP="00AC3F6A">
            <w:pPr>
              <w:pStyle w:val="Textkrper"/>
              <w:widowControl w:val="0"/>
              <w:rPr>
                <w:lang w:val="en-GB"/>
              </w:rPr>
            </w:pPr>
            <w:r w:rsidRPr="00621816">
              <w:rPr>
                <w:szCs w:val="22"/>
                <w:lang w:val="en-TT"/>
              </w:rPr>
              <w:t>He whom sky and earth and sea lack the power to encompass whole,</w:t>
            </w:r>
          </w:p>
        </w:tc>
      </w:tr>
      <w:tr w:rsidR="00AC3F6A" w:rsidRPr="00E90353" w14:paraId="7C962201" w14:textId="77777777" w:rsidTr="00AC3F6A">
        <w:tc>
          <w:tcPr>
            <w:tcW w:w="4534" w:type="dxa"/>
          </w:tcPr>
          <w:p w14:paraId="0BB5C018" w14:textId="77777777" w:rsidR="00AC3F6A" w:rsidRDefault="00AC3F6A" w:rsidP="00AC3F6A">
            <w:pPr>
              <w:pStyle w:val="Textkrper"/>
              <w:widowControl w:val="0"/>
              <w:rPr>
                <w:lang w:val="en-GB"/>
              </w:rPr>
            </w:pPr>
            <w:r>
              <w:rPr>
                <w:lang w:val="en-GB"/>
              </w:rPr>
              <w:t xml:space="preserve">Asine </w:t>
            </w:r>
            <w:proofErr w:type="spellStart"/>
            <w:r>
              <w:rPr>
                <w:lang w:val="en-GB"/>
              </w:rPr>
              <w:t>praesepe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infans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implet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caelos</w:t>
            </w:r>
            <w:proofErr w:type="spellEnd"/>
            <w:r>
              <w:rPr>
                <w:lang w:val="en-GB"/>
              </w:rPr>
              <w:t xml:space="preserve"> regens </w:t>
            </w:r>
            <w:proofErr w:type="spellStart"/>
            <w:r>
              <w:rPr>
                <w:lang w:val="en-GB"/>
              </w:rPr>
              <w:t>ubera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sugens</w:t>
            </w:r>
            <w:proofErr w:type="spellEnd"/>
            <w:r>
              <w:rPr>
                <w:lang w:val="en-GB"/>
              </w:rPr>
              <w:t>.</w:t>
            </w:r>
          </w:p>
        </w:tc>
        <w:tc>
          <w:tcPr>
            <w:tcW w:w="4529" w:type="dxa"/>
          </w:tcPr>
          <w:p w14:paraId="569711E3" w14:textId="33315E15" w:rsidR="00AC3F6A" w:rsidRDefault="00AC3F6A" w:rsidP="00AC3F6A">
            <w:pPr>
              <w:pStyle w:val="Textkrper"/>
              <w:widowControl w:val="0"/>
              <w:rPr>
                <w:lang w:val="en-GB"/>
              </w:rPr>
            </w:pPr>
            <w:r w:rsidRPr="00621816">
              <w:rPr>
                <w:szCs w:val="22"/>
                <w:lang w:val="en-TT"/>
              </w:rPr>
              <w:t>as a baby fills a jenny-ass</w:t>
            </w:r>
            <w:r>
              <w:rPr>
                <w:szCs w:val="22"/>
                <w:lang w:val="en-TT"/>
              </w:rPr>
              <w:t>’</w:t>
            </w:r>
            <w:r w:rsidRPr="00621816">
              <w:rPr>
                <w:szCs w:val="22"/>
                <w:lang w:val="en-TT"/>
              </w:rPr>
              <w:t>s manger, ruling heaven, sucking teats.</w:t>
            </w:r>
          </w:p>
        </w:tc>
      </w:tr>
      <w:tr w:rsidR="00AC3F6A" w:rsidRPr="00E90353" w14:paraId="5E90316E" w14:textId="77777777" w:rsidTr="00AC3F6A">
        <w:tc>
          <w:tcPr>
            <w:tcW w:w="4534" w:type="dxa"/>
          </w:tcPr>
          <w:p w14:paraId="26A379D3" w14:textId="7B1FFE11" w:rsidR="00AC3F6A" w:rsidRDefault="00AC3F6A" w:rsidP="00AC3F6A">
            <w:pPr>
              <w:pStyle w:val="Textkrper"/>
              <w:widowControl w:val="0"/>
              <w:rPr>
                <w:lang w:val="en-GB"/>
              </w:rPr>
            </w:pPr>
            <w:r>
              <w:rPr>
                <w:lang w:val="en-GB"/>
              </w:rPr>
              <w:t xml:space="preserve">Factor </w:t>
            </w:r>
            <w:proofErr w:type="spellStart"/>
            <w:r>
              <w:rPr>
                <w:lang w:val="en-GB"/>
              </w:rPr>
              <w:t>matris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hodie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factus</w:t>
            </w:r>
            <w:proofErr w:type="spellEnd"/>
            <w:r>
              <w:rPr>
                <w:lang w:val="en-GB"/>
              </w:rPr>
              <w:t xml:space="preserve"> est de </w:t>
            </w:r>
            <w:proofErr w:type="spellStart"/>
            <w:r>
              <w:rPr>
                <w:lang w:val="en-GB"/>
              </w:rPr>
              <w:t>matre</w:t>
            </w:r>
            <w:proofErr w:type="spellEnd"/>
            <w:r>
              <w:rPr>
                <w:lang w:val="en-GB"/>
              </w:rPr>
              <w:t>.</w:t>
            </w:r>
          </w:p>
        </w:tc>
        <w:tc>
          <w:tcPr>
            <w:tcW w:w="4529" w:type="dxa"/>
          </w:tcPr>
          <w:p w14:paraId="6885580F" w14:textId="75BAEED9" w:rsidR="00AC3F6A" w:rsidRDefault="00AC3F6A" w:rsidP="00AC3F6A">
            <w:pPr>
              <w:pStyle w:val="Textkrper"/>
              <w:widowControl w:val="0"/>
              <w:rPr>
                <w:lang w:val="en-GB"/>
              </w:rPr>
            </w:pPr>
            <w:r w:rsidRPr="00621816">
              <w:rPr>
                <w:szCs w:val="22"/>
                <w:lang w:val="en-TT"/>
              </w:rPr>
              <w:t>The Mother</w:t>
            </w:r>
            <w:r>
              <w:rPr>
                <w:szCs w:val="22"/>
                <w:lang w:val="en-TT"/>
              </w:rPr>
              <w:t>’</w:t>
            </w:r>
            <w:r w:rsidRPr="00621816">
              <w:rPr>
                <w:szCs w:val="22"/>
                <w:lang w:val="en-TT"/>
              </w:rPr>
              <w:t>s maker is today made of the Mother.</w:t>
            </w:r>
          </w:p>
        </w:tc>
      </w:tr>
      <w:tr w:rsidR="00AC3F6A" w:rsidRPr="00E90353" w14:paraId="7B5FC907" w14:textId="77777777" w:rsidTr="00AC3F6A">
        <w:tc>
          <w:tcPr>
            <w:tcW w:w="4534" w:type="dxa"/>
          </w:tcPr>
          <w:p w14:paraId="5CC53E13" w14:textId="77777777" w:rsidR="00AC3F6A" w:rsidRDefault="00AC3F6A" w:rsidP="00AC3F6A">
            <w:pPr>
              <w:pStyle w:val="Textkrper"/>
              <w:widowControl w:val="0"/>
              <w:rPr>
                <w:lang w:val="en-GB"/>
              </w:rPr>
            </w:pPr>
            <w:proofErr w:type="spellStart"/>
            <w:r>
              <w:rPr>
                <w:lang w:val="en-GB"/>
              </w:rPr>
              <w:t>Creans</w:t>
            </w:r>
            <w:proofErr w:type="spellEnd"/>
            <w:r>
              <w:rPr>
                <w:lang w:val="en-GB"/>
              </w:rPr>
              <w:t xml:space="preserve"> diem </w:t>
            </w:r>
            <w:proofErr w:type="spellStart"/>
            <w:r>
              <w:rPr>
                <w:lang w:val="en-GB"/>
              </w:rPr>
              <w:t>hodie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creatus</w:t>
            </w:r>
            <w:proofErr w:type="spellEnd"/>
            <w:r>
              <w:rPr>
                <w:lang w:val="en-GB"/>
              </w:rPr>
              <w:t xml:space="preserve"> in die.</w:t>
            </w:r>
          </w:p>
        </w:tc>
        <w:tc>
          <w:tcPr>
            <w:tcW w:w="4529" w:type="dxa"/>
          </w:tcPr>
          <w:p w14:paraId="15EB3513" w14:textId="1283EE19" w:rsidR="00AC3F6A" w:rsidRDefault="00AC3F6A" w:rsidP="00AC3F6A">
            <w:pPr>
              <w:pStyle w:val="Textkrper"/>
              <w:widowControl w:val="0"/>
              <w:rPr>
                <w:lang w:val="en-GB"/>
              </w:rPr>
            </w:pPr>
            <w:r w:rsidRPr="00621816">
              <w:rPr>
                <w:szCs w:val="22"/>
                <w:lang w:val="en-TT"/>
              </w:rPr>
              <w:t>He who creates the day is today created in the day.</w:t>
            </w:r>
          </w:p>
        </w:tc>
      </w:tr>
      <w:tr w:rsidR="00AC3F6A" w:rsidRPr="00E90353" w14:paraId="2B28DABC" w14:textId="77777777" w:rsidTr="00AC3F6A">
        <w:tc>
          <w:tcPr>
            <w:tcW w:w="4534" w:type="dxa"/>
          </w:tcPr>
          <w:p w14:paraId="24B01B6A" w14:textId="77777777" w:rsidR="00AC3F6A" w:rsidRDefault="00AC3F6A" w:rsidP="00AC3F6A">
            <w:pPr>
              <w:pStyle w:val="Textkrper"/>
              <w:widowControl w:val="0"/>
              <w:rPr>
                <w:lang w:val="de-AT"/>
              </w:rPr>
            </w:pPr>
            <w:proofErr w:type="spellStart"/>
            <w:r>
              <w:rPr>
                <w:lang w:val="de-AT"/>
              </w:rPr>
              <w:t>Nascitur</w:t>
            </w:r>
            <w:proofErr w:type="spellEnd"/>
            <w:r>
              <w:rPr>
                <w:lang w:val="de-AT"/>
              </w:rPr>
              <w:t xml:space="preserve"> </w:t>
            </w:r>
            <w:proofErr w:type="spellStart"/>
            <w:r>
              <w:rPr>
                <w:lang w:val="de-AT"/>
              </w:rPr>
              <w:t>mundo</w:t>
            </w:r>
            <w:proofErr w:type="spellEnd"/>
            <w:r>
              <w:rPr>
                <w:lang w:val="de-AT"/>
              </w:rPr>
              <w:t xml:space="preserve"> </w:t>
            </w:r>
            <w:proofErr w:type="spellStart"/>
            <w:r>
              <w:rPr>
                <w:lang w:val="de-AT"/>
              </w:rPr>
              <w:t>oriens</w:t>
            </w:r>
            <w:proofErr w:type="spellEnd"/>
            <w:r>
              <w:rPr>
                <w:lang w:val="de-AT"/>
              </w:rPr>
              <w:t xml:space="preserve"> Gabriel, </w:t>
            </w:r>
            <w:proofErr w:type="spellStart"/>
            <w:r>
              <w:rPr>
                <w:lang w:val="de-AT"/>
              </w:rPr>
              <w:t>quem</w:t>
            </w:r>
            <w:proofErr w:type="spellEnd"/>
            <w:r>
              <w:rPr>
                <w:lang w:val="de-AT"/>
              </w:rPr>
              <w:t xml:space="preserve"> </w:t>
            </w:r>
            <w:proofErr w:type="spellStart"/>
            <w:r>
              <w:rPr>
                <w:lang w:val="de-AT"/>
              </w:rPr>
              <w:t>praedixit</w:t>
            </w:r>
            <w:proofErr w:type="spellEnd"/>
            <w:r>
              <w:rPr>
                <w:lang w:val="de-AT"/>
              </w:rPr>
              <w:t xml:space="preserve"> Emanuel </w:t>
            </w:r>
            <w:proofErr w:type="spellStart"/>
            <w:r>
              <w:rPr>
                <w:lang w:val="de-AT"/>
              </w:rPr>
              <w:t>nobiscum</w:t>
            </w:r>
            <w:proofErr w:type="spellEnd"/>
            <w:r>
              <w:rPr>
                <w:lang w:val="de-AT"/>
              </w:rPr>
              <w:t xml:space="preserve"> Deus.</w:t>
            </w:r>
          </w:p>
        </w:tc>
        <w:tc>
          <w:tcPr>
            <w:tcW w:w="4529" w:type="dxa"/>
          </w:tcPr>
          <w:p w14:paraId="13186D61" w14:textId="6A51F72B" w:rsidR="00AC3F6A" w:rsidRPr="00AC3F6A" w:rsidRDefault="00AC3F6A" w:rsidP="00AC3F6A">
            <w:pPr>
              <w:pStyle w:val="Textkrper"/>
              <w:widowControl w:val="0"/>
              <w:rPr>
                <w:lang w:val="en-GB"/>
              </w:rPr>
            </w:pPr>
            <w:r w:rsidRPr="00621816">
              <w:rPr>
                <w:szCs w:val="22"/>
                <w:lang w:val="en-TT"/>
              </w:rPr>
              <w:t xml:space="preserve">He is born rising for the world, whom Gabriel foretold, Emanuel, God with us </w:t>
            </w:r>
          </w:p>
        </w:tc>
      </w:tr>
      <w:tr w:rsidR="00AC3F6A" w14:paraId="2BBE5DC3" w14:textId="77777777" w:rsidTr="00AC3F6A">
        <w:tc>
          <w:tcPr>
            <w:tcW w:w="4534" w:type="dxa"/>
          </w:tcPr>
          <w:p w14:paraId="595C367C" w14:textId="77777777" w:rsidR="00AC3F6A" w:rsidRPr="00952119" w:rsidRDefault="00AC3F6A" w:rsidP="00AC3F6A">
            <w:pPr>
              <w:pStyle w:val="Textkrper"/>
              <w:widowControl w:val="0"/>
              <w:rPr>
                <w:i/>
                <w:iCs/>
                <w:lang w:val="en-GB"/>
              </w:rPr>
            </w:pPr>
            <w:r w:rsidRPr="00952119">
              <w:rPr>
                <w:szCs w:val="22"/>
                <w:lang w:val="en-US"/>
              </w:rPr>
              <w:t>{</w:t>
            </w:r>
            <w:r w:rsidRPr="00952119">
              <w:rPr>
                <w:szCs w:val="22"/>
                <w:highlight w:val="cyan"/>
                <w:lang w:val="en-US"/>
              </w:rPr>
              <w:t>R.</w:t>
            </w:r>
            <w:r w:rsidRPr="00952119">
              <w:rPr>
                <w:szCs w:val="22"/>
                <w:lang w:val="en-US"/>
              </w:rPr>
              <w:t>}</w:t>
            </w:r>
            <w:r w:rsidRPr="00952119">
              <w:rPr>
                <w:lang w:val="en-GB"/>
              </w:rPr>
              <w:t xml:space="preserve"> </w:t>
            </w:r>
            <w:r>
              <w:rPr>
                <w:i/>
                <w:iCs/>
                <w:lang w:val="en-GB"/>
              </w:rPr>
              <w:t xml:space="preserve">Plenum gratia et </w:t>
            </w:r>
            <w:proofErr w:type="spellStart"/>
            <w:r>
              <w:rPr>
                <w:i/>
                <w:iCs/>
                <w:lang w:val="en-GB"/>
              </w:rPr>
              <w:t>veritate</w:t>
            </w:r>
            <w:proofErr w:type="spellEnd"/>
            <w:r>
              <w:rPr>
                <w:i/>
                <w:iCs/>
                <w:lang w:val="en-GB"/>
              </w:rPr>
              <w:t>.</w:t>
            </w:r>
          </w:p>
        </w:tc>
        <w:tc>
          <w:tcPr>
            <w:tcW w:w="4529" w:type="dxa"/>
          </w:tcPr>
          <w:p w14:paraId="7BC34F89" w14:textId="5A697CF6" w:rsidR="00AC3F6A" w:rsidRDefault="00AC3F6A" w:rsidP="00AC3F6A">
            <w:pPr>
              <w:pStyle w:val="Textkrper"/>
              <w:widowControl w:val="0"/>
              <w:rPr>
                <w:i/>
                <w:iCs/>
                <w:lang w:val="en-GB"/>
              </w:rPr>
            </w:pPr>
            <w:r w:rsidRPr="00952119">
              <w:rPr>
                <w:lang w:val="en-US"/>
              </w:rPr>
              <w:t>{</w:t>
            </w:r>
            <w:r w:rsidRPr="00952119">
              <w:rPr>
                <w:shd w:val="clear" w:color="auto" w:fill="00FFFF"/>
                <w:lang w:val="en-US"/>
              </w:rPr>
              <w:t>R.</w:t>
            </w:r>
            <w:r w:rsidRPr="00952119">
              <w:rPr>
                <w:lang w:val="en-US"/>
              </w:rPr>
              <w:t xml:space="preserve">} </w:t>
            </w:r>
            <w:r w:rsidRPr="00952119">
              <w:rPr>
                <w:i/>
                <w:iCs/>
                <w:lang w:val="en-GB"/>
              </w:rPr>
              <w:t>Full of grace and truth.</w:t>
            </w:r>
          </w:p>
          <w:p w14:paraId="41A32B3B" w14:textId="410D3DA6" w:rsidR="00AC3F6A" w:rsidRPr="00952119" w:rsidRDefault="00AC3F6A" w:rsidP="00AC3F6A">
            <w:pPr>
              <w:pStyle w:val="Textkrper"/>
              <w:widowControl w:val="0"/>
            </w:pPr>
            <w:r w:rsidRPr="00952119">
              <w:rPr>
                <w:lang w:val="de-AT"/>
              </w:rPr>
              <w:t>(</w:t>
            </w:r>
            <w:proofErr w:type="spellStart"/>
            <w:r>
              <w:rPr>
                <w:lang w:val="de-AT"/>
              </w:rPr>
              <w:t>a</w:t>
            </w:r>
            <w:r w:rsidRPr="00952119">
              <w:rPr>
                <w:lang w:val="de-AT"/>
              </w:rPr>
              <w:t>dapted</w:t>
            </w:r>
            <w:proofErr w:type="spellEnd"/>
            <w:r w:rsidRPr="00952119">
              <w:rPr>
                <w:lang w:val="de-AT"/>
              </w:rPr>
              <w:t xml:space="preserve"> </w:t>
            </w:r>
            <w:proofErr w:type="spellStart"/>
            <w:r w:rsidRPr="00952119">
              <w:rPr>
                <w:lang w:val="de-AT"/>
              </w:rPr>
              <w:t>from</w:t>
            </w:r>
            <w:proofErr w:type="spellEnd"/>
            <w:r w:rsidRPr="00952119">
              <w:rPr>
                <w:lang w:val="de-AT"/>
              </w:rPr>
              <w:t xml:space="preserve"> RDC)</w:t>
            </w:r>
          </w:p>
        </w:tc>
      </w:tr>
    </w:tbl>
    <w:p w14:paraId="411FC7D3" w14:textId="77777777" w:rsidR="00F869EC" w:rsidRDefault="00000000">
      <w:pPr>
        <w:pStyle w:val="berschrift2"/>
        <w:rPr>
          <w:lang w:val="en-GB"/>
        </w:rPr>
      </w:pPr>
      <w:r>
        <w:rPr>
          <w:lang w:val="en-GB"/>
        </w:rPr>
        <w:t>Text</w:t>
      </w:r>
    </w:p>
    <w:p w14:paraId="7B41B627" w14:textId="151775CF" w:rsidR="00F869EC" w:rsidRDefault="00000000">
      <w:pPr>
        <w:pStyle w:val="Textkrper"/>
        <w:rPr>
          <w:lang w:val="en-GB"/>
        </w:rPr>
      </w:pPr>
      <w:r>
        <w:rPr>
          <w:lang w:val="en-GB"/>
        </w:rPr>
        <w:t xml:space="preserve">For the </w:t>
      </w:r>
      <w:r w:rsidR="00952119">
        <w:rPr>
          <w:lang w:val="en-GB"/>
        </w:rPr>
        <w:t>r</w:t>
      </w:r>
      <w:r>
        <w:rPr>
          <w:lang w:val="en-GB"/>
        </w:rPr>
        <w:t xml:space="preserve">esponsory, liturgical sources disagree on which parts should </w:t>
      </w:r>
      <w:r w:rsidR="00FA7094">
        <w:rPr>
          <w:lang w:val="en-GB"/>
        </w:rPr>
        <w:t>follow</w:t>
      </w:r>
      <w:r>
        <w:rPr>
          <w:lang w:val="en-GB"/>
        </w:rPr>
        <w:t xml:space="preserve"> the </w:t>
      </w:r>
      <w:r w:rsidRPr="00916276">
        <w:rPr>
          <w:lang w:val="en-GB"/>
        </w:rPr>
        <w:t>Gloria Patri</w:t>
      </w:r>
      <w:r>
        <w:rPr>
          <w:lang w:val="en-GB"/>
        </w:rPr>
        <w:t xml:space="preserve">. The </w:t>
      </w:r>
      <w:proofErr w:type="spellStart"/>
      <w:r w:rsidR="00916276">
        <w:rPr>
          <w:i/>
          <w:iCs/>
          <w:lang w:val="en-GB"/>
        </w:rPr>
        <w:t>Antiphonarius</w:t>
      </w:r>
      <w:proofErr w:type="spellEnd"/>
      <w:r w:rsidRPr="00916276">
        <w:rPr>
          <w:lang w:val="en-GB"/>
        </w:rPr>
        <w:t xml:space="preserve"> </w:t>
      </w:r>
      <w:r>
        <w:rPr>
          <w:lang w:val="en-GB"/>
        </w:rPr>
        <w:t>(1519), fol. 13</w:t>
      </w:r>
      <w:r>
        <w:rPr>
          <w:vertAlign w:val="superscript"/>
          <w:lang w:val="en-GB"/>
        </w:rPr>
        <w:t>v</w:t>
      </w:r>
      <w:r>
        <w:rPr>
          <w:lang w:val="en-GB"/>
        </w:rPr>
        <w:t xml:space="preserve">, gives the incipit ‘et </w:t>
      </w:r>
      <w:proofErr w:type="spellStart"/>
      <w:r>
        <w:rPr>
          <w:lang w:val="en-GB"/>
        </w:rPr>
        <w:t>veritate</w:t>
      </w:r>
      <w:proofErr w:type="spellEnd"/>
      <w:r>
        <w:rPr>
          <w:lang w:val="en-GB"/>
        </w:rPr>
        <w:t>’</w:t>
      </w:r>
      <w:r w:rsidR="00952119">
        <w:rPr>
          <w:lang w:val="en-GB"/>
        </w:rPr>
        <w:t>—</w:t>
      </w:r>
      <w:r>
        <w:rPr>
          <w:lang w:val="en-GB"/>
        </w:rPr>
        <w:t xml:space="preserve">instead of the complete </w:t>
      </w:r>
      <w:proofErr w:type="spellStart"/>
      <w:r w:rsidR="00FA7094">
        <w:rPr>
          <w:lang w:val="en-GB"/>
        </w:rPr>
        <w:t>respons</w:t>
      </w:r>
      <w:proofErr w:type="spellEnd"/>
      <w:r w:rsidR="00FA7094">
        <w:rPr>
          <w:lang w:val="en-GB"/>
        </w:rPr>
        <w:t xml:space="preserve"> </w:t>
      </w:r>
      <w:r>
        <w:rPr>
          <w:lang w:val="en-GB"/>
        </w:rPr>
        <w:t xml:space="preserve">‘Plenum gratia et </w:t>
      </w:r>
      <w:proofErr w:type="spellStart"/>
      <w:r>
        <w:rPr>
          <w:lang w:val="en-GB"/>
        </w:rPr>
        <w:t>veritate</w:t>
      </w:r>
      <w:proofErr w:type="spellEnd"/>
      <w:r>
        <w:rPr>
          <w:lang w:val="en-GB"/>
        </w:rPr>
        <w:t>’</w:t>
      </w:r>
      <w:r w:rsidR="00FA7094">
        <w:rPr>
          <w:lang w:val="en-GB"/>
        </w:rPr>
        <w:t xml:space="preserve">. The </w:t>
      </w:r>
      <w:proofErr w:type="spellStart"/>
      <w:r w:rsidR="00916276">
        <w:rPr>
          <w:i/>
          <w:iCs/>
          <w:lang w:val="en-GB"/>
        </w:rPr>
        <w:t>Antiphonarius</w:t>
      </w:r>
      <w:proofErr w:type="spellEnd"/>
      <w:r w:rsidR="00FA7094" w:rsidRPr="00FA7094">
        <w:rPr>
          <w:lang w:val="en-GB"/>
        </w:rPr>
        <w:t xml:space="preserve"> </w:t>
      </w:r>
      <w:r>
        <w:rPr>
          <w:lang w:val="en-GB"/>
        </w:rPr>
        <w:t xml:space="preserve">thus indicates, that after the </w:t>
      </w:r>
      <w:r w:rsidRPr="00916276">
        <w:rPr>
          <w:lang w:val="en-GB"/>
        </w:rPr>
        <w:t>Gloria Patri</w:t>
      </w:r>
      <w:r>
        <w:rPr>
          <w:lang w:val="en-GB"/>
        </w:rPr>
        <w:t xml:space="preserve">, only the last part of the repetenda ‘et </w:t>
      </w:r>
      <w:proofErr w:type="spellStart"/>
      <w:r>
        <w:rPr>
          <w:lang w:val="en-GB"/>
        </w:rPr>
        <w:t>veritate</w:t>
      </w:r>
      <w:proofErr w:type="spellEnd"/>
      <w:r>
        <w:rPr>
          <w:lang w:val="en-GB"/>
        </w:rPr>
        <w:t xml:space="preserve">’ should be repeated. In the </w:t>
      </w:r>
      <w:proofErr w:type="spellStart"/>
      <w:r>
        <w:rPr>
          <w:i/>
          <w:iCs/>
          <w:lang w:val="en-GB"/>
        </w:rPr>
        <w:t>Breviarium</w:t>
      </w:r>
      <w:proofErr w:type="spellEnd"/>
      <w:r>
        <w:rPr>
          <w:i/>
          <w:iCs/>
          <w:lang w:val="en-GB"/>
        </w:rPr>
        <w:t xml:space="preserve"> </w:t>
      </w:r>
      <w:proofErr w:type="spellStart"/>
      <w:r>
        <w:rPr>
          <w:i/>
          <w:iCs/>
          <w:lang w:val="en-GB"/>
        </w:rPr>
        <w:t>Frisingense</w:t>
      </w:r>
      <w:proofErr w:type="spellEnd"/>
      <w:r>
        <w:rPr>
          <w:i/>
          <w:iCs/>
          <w:lang w:val="en-GB"/>
        </w:rPr>
        <w:t xml:space="preserve"> </w:t>
      </w:r>
      <w:r>
        <w:rPr>
          <w:lang w:val="en-GB"/>
        </w:rPr>
        <w:t>(1516), fol. 96</w:t>
      </w:r>
      <w:r>
        <w:rPr>
          <w:vertAlign w:val="superscript"/>
          <w:lang w:val="en-GB"/>
        </w:rPr>
        <w:t>r</w:t>
      </w:r>
      <w:r w:rsidR="00952119">
        <w:rPr>
          <w:lang w:val="en-GB"/>
        </w:rPr>
        <w:t xml:space="preserve">, </w:t>
      </w:r>
      <w:r>
        <w:rPr>
          <w:lang w:val="en-GB"/>
        </w:rPr>
        <w:t xml:space="preserve">as </w:t>
      </w:r>
      <w:r w:rsidR="00952119">
        <w:rPr>
          <w:lang w:val="en-GB"/>
        </w:rPr>
        <w:t xml:space="preserve">well as </w:t>
      </w:r>
      <w:r>
        <w:rPr>
          <w:lang w:val="en-GB"/>
        </w:rPr>
        <w:t xml:space="preserve">in </w:t>
      </w:r>
      <w:proofErr w:type="spellStart"/>
      <w:r w:rsidR="00FA7094">
        <w:rPr>
          <w:lang w:val="en-GB"/>
        </w:rPr>
        <w:t>Stuchs</w:t>
      </w:r>
      <w:proofErr w:type="spellEnd"/>
      <w:r w:rsidR="00FA7094">
        <w:rPr>
          <w:lang w:val="en-GB"/>
        </w:rPr>
        <w:t>’</w:t>
      </w:r>
      <w:r>
        <w:rPr>
          <w:lang w:val="en-GB"/>
        </w:rPr>
        <w:t xml:space="preserve"> </w:t>
      </w:r>
      <w:proofErr w:type="spellStart"/>
      <w:r>
        <w:rPr>
          <w:i/>
          <w:iCs/>
          <w:lang w:val="en-GB"/>
        </w:rPr>
        <w:t>Responsoria</w:t>
      </w:r>
      <w:proofErr w:type="spellEnd"/>
      <w:r>
        <w:rPr>
          <w:i/>
          <w:iCs/>
          <w:lang w:val="en-GB"/>
        </w:rPr>
        <w:t xml:space="preserve"> </w:t>
      </w:r>
      <w:r>
        <w:rPr>
          <w:lang w:val="en-GB"/>
        </w:rPr>
        <w:t>(1509), fol. 8</w:t>
      </w:r>
      <w:r>
        <w:rPr>
          <w:vertAlign w:val="superscript"/>
          <w:lang w:val="en-GB"/>
        </w:rPr>
        <w:t>v</w:t>
      </w:r>
      <w:r w:rsidR="00952119">
        <w:rPr>
          <w:lang w:val="en-GB"/>
        </w:rPr>
        <w:t>,</w:t>
      </w:r>
      <w:r>
        <w:rPr>
          <w:lang w:val="en-GB"/>
        </w:rPr>
        <w:t xml:space="preserve"> however, the incipit ‘plenum’ indicates a repetition of the </w:t>
      </w:r>
      <w:r w:rsidR="00952119">
        <w:rPr>
          <w:lang w:val="en-GB"/>
        </w:rPr>
        <w:t>entire</w:t>
      </w:r>
      <w:r>
        <w:rPr>
          <w:lang w:val="en-GB"/>
        </w:rPr>
        <w:t xml:space="preserve"> repet</w:t>
      </w:r>
      <w:r w:rsidR="00FA7094">
        <w:rPr>
          <w:lang w:val="en-GB"/>
        </w:rPr>
        <w:t>e</w:t>
      </w:r>
      <w:r>
        <w:rPr>
          <w:lang w:val="en-GB"/>
        </w:rPr>
        <w:t xml:space="preserve">nda ‘Plenum gratia et </w:t>
      </w:r>
      <w:proofErr w:type="spellStart"/>
      <w:r>
        <w:rPr>
          <w:lang w:val="en-GB"/>
        </w:rPr>
        <w:t>veritate</w:t>
      </w:r>
      <w:proofErr w:type="spellEnd"/>
      <w:r>
        <w:rPr>
          <w:lang w:val="en-GB"/>
        </w:rPr>
        <w:t xml:space="preserve">’. In the </w:t>
      </w:r>
      <w:proofErr w:type="spellStart"/>
      <w:r>
        <w:rPr>
          <w:i/>
          <w:iCs/>
          <w:lang w:val="en-GB"/>
        </w:rPr>
        <w:t>Antiphonarium</w:t>
      </w:r>
      <w:proofErr w:type="spellEnd"/>
      <w:r>
        <w:rPr>
          <w:i/>
          <w:iCs/>
          <w:lang w:val="en-GB"/>
        </w:rPr>
        <w:t xml:space="preserve"> </w:t>
      </w:r>
      <w:proofErr w:type="spellStart"/>
      <w:r>
        <w:rPr>
          <w:i/>
          <w:iCs/>
          <w:lang w:val="en-GB"/>
        </w:rPr>
        <w:t>Augustense</w:t>
      </w:r>
      <w:proofErr w:type="spellEnd"/>
      <w:r>
        <w:rPr>
          <w:lang w:val="en-GB"/>
        </w:rPr>
        <w:t xml:space="preserve"> (1495), fol. 9</w:t>
      </w:r>
      <w:r>
        <w:rPr>
          <w:vertAlign w:val="superscript"/>
          <w:lang w:val="en-GB"/>
        </w:rPr>
        <w:t>r</w:t>
      </w:r>
      <w:r>
        <w:rPr>
          <w:lang w:val="en-GB"/>
        </w:rPr>
        <w:t xml:space="preserve">, </w:t>
      </w:r>
      <w:r w:rsidR="00952119">
        <w:rPr>
          <w:lang w:val="en-GB"/>
        </w:rPr>
        <w:t xml:space="preserve">on the other hand, </w:t>
      </w:r>
      <w:r>
        <w:rPr>
          <w:lang w:val="en-GB"/>
        </w:rPr>
        <w:t>the incipit ‘Verbum’ suggests a repetition of the complete responsory.</w:t>
      </w:r>
    </w:p>
    <w:p w14:paraId="22F5E178" w14:textId="2FF10156" w:rsidR="00F869EC" w:rsidRDefault="00000000">
      <w:pPr>
        <w:pStyle w:val="Textkrper"/>
        <w:rPr>
          <w:lang w:val="en-GB"/>
        </w:rPr>
      </w:pPr>
      <w:r>
        <w:rPr>
          <w:lang w:val="en-GB"/>
        </w:rPr>
        <w:t>The prosula, i.e. a ‘small sequence’ (it is called ‘</w:t>
      </w:r>
      <w:proofErr w:type="spellStart"/>
      <w:r>
        <w:rPr>
          <w:lang w:val="en-GB"/>
        </w:rPr>
        <w:t>Prosa</w:t>
      </w:r>
      <w:proofErr w:type="spellEnd"/>
      <w:r>
        <w:rPr>
          <w:lang w:val="en-GB"/>
        </w:rPr>
        <w:t xml:space="preserve">’ in the </w:t>
      </w:r>
      <w:proofErr w:type="spellStart"/>
      <w:r>
        <w:rPr>
          <w:i/>
          <w:iCs/>
          <w:lang w:val="en-GB"/>
        </w:rPr>
        <w:t>Breviarium</w:t>
      </w:r>
      <w:proofErr w:type="spellEnd"/>
      <w:r>
        <w:rPr>
          <w:i/>
          <w:iCs/>
          <w:lang w:val="en-GB"/>
        </w:rPr>
        <w:t xml:space="preserve"> </w:t>
      </w:r>
      <w:proofErr w:type="spellStart"/>
      <w:r>
        <w:rPr>
          <w:i/>
          <w:iCs/>
          <w:lang w:val="en-GB"/>
        </w:rPr>
        <w:t>Frisingense</w:t>
      </w:r>
      <w:proofErr w:type="spellEnd"/>
      <w:r>
        <w:rPr>
          <w:i/>
          <w:iCs/>
          <w:lang w:val="en-GB"/>
        </w:rPr>
        <w:t xml:space="preserve"> </w:t>
      </w:r>
      <w:r>
        <w:rPr>
          <w:lang w:val="en-GB"/>
        </w:rPr>
        <w:t>(1516), fol. 96</w:t>
      </w:r>
      <w:r>
        <w:rPr>
          <w:vertAlign w:val="superscript"/>
          <w:lang w:val="en-GB"/>
        </w:rPr>
        <w:t>r</w:t>
      </w:r>
      <w:r>
        <w:rPr>
          <w:lang w:val="en-GB"/>
        </w:rPr>
        <w:t xml:space="preserve">), appears to be set for alternatim performance. The polyphonic verses set by Senfl alternate with monophonic </w:t>
      </w:r>
      <w:proofErr w:type="spellStart"/>
      <w:r>
        <w:rPr>
          <w:lang w:val="en-GB"/>
        </w:rPr>
        <w:t>melismas</w:t>
      </w:r>
      <w:proofErr w:type="spellEnd"/>
      <w:r>
        <w:rPr>
          <w:lang w:val="en-GB"/>
        </w:rPr>
        <w:t xml:space="preserve">, which, according to the </w:t>
      </w:r>
      <w:proofErr w:type="spellStart"/>
      <w:r w:rsidR="00916276">
        <w:rPr>
          <w:i/>
          <w:iCs/>
          <w:lang w:val="en-GB"/>
        </w:rPr>
        <w:t>Antiphonariu</w:t>
      </w:r>
      <w:r w:rsidR="00792358">
        <w:rPr>
          <w:i/>
          <w:iCs/>
          <w:lang w:val="en-GB"/>
        </w:rPr>
        <w:t>s</w:t>
      </w:r>
      <w:proofErr w:type="spellEnd"/>
      <w:r>
        <w:rPr>
          <w:i/>
          <w:iCs/>
          <w:lang w:val="en-GB"/>
        </w:rPr>
        <w:t xml:space="preserve"> </w:t>
      </w:r>
      <w:r>
        <w:rPr>
          <w:lang w:val="en-GB"/>
        </w:rPr>
        <w:t>(1519), fol. 13</w:t>
      </w:r>
      <w:r>
        <w:rPr>
          <w:vertAlign w:val="superscript"/>
          <w:lang w:val="en-GB"/>
        </w:rPr>
        <w:t>v</w:t>
      </w:r>
      <w:r>
        <w:rPr>
          <w:lang w:val="en-GB"/>
        </w:rPr>
        <w:t xml:space="preserve">, </w:t>
      </w:r>
      <w:r w:rsidR="009C300C">
        <w:rPr>
          <w:lang w:val="en-GB"/>
        </w:rPr>
        <w:t xml:space="preserve">are </w:t>
      </w:r>
      <w:r>
        <w:rPr>
          <w:lang w:val="en-GB"/>
        </w:rPr>
        <w:t>sung on the syllable ‘-e’, as they are drawn from the melisma sung on the last syllable off the word ‘</w:t>
      </w:r>
      <w:proofErr w:type="spellStart"/>
      <w:r>
        <w:rPr>
          <w:lang w:val="en-GB"/>
        </w:rPr>
        <w:t>veritate</w:t>
      </w:r>
      <w:proofErr w:type="spellEnd"/>
      <w:r>
        <w:rPr>
          <w:lang w:val="en-GB"/>
        </w:rPr>
        <w:t>’.</w:t>
      </w:r>
    </w:p>
    <w:p w14:paraId="4DD77044" w14:textId="77777777" w:rsidR="00F869EC" w:rsidRDefault="00000000">
      <w:pPr>
        <w:pStyle w:val="berschrift2"/>
        <w:rPr>
          <w:lang w:val="en-GB"/>
        </w:rPr>
      </w:pPr>
      <w:r>
        <w:rPr>
          <w:lang w:val="en-GB"/>
        </w:rPr>
        <w:t>Cantus firmus</w:t>
      </w:r>
    </w:p>
    <w:p w14:paraId="5CFAB8F8" w14:textId="4B962920" w:rsidR="00F869EC" w:rsidRDefault="00000000">
      <w:pPr>
        <w:pStyle w:val="Textkrper"/>
        <w:rPr>
          <w:lang w:val="en-GB"/>
        </w:rPr>
      </w:pPr>
      <w:r>
        <w:rPr>
          <w:lang w:val="en-GB"/>
        </w:rPr>
        <w:t xml:space="preserve">A similar version </w:t>
      </w:r>
      <w:r w:rsidR="00952119">
        <w:rPr>
          <w:lang w:val="en-GB"/>
        </w:rPr>
        <w:t>of</w:t>
      </w:r>
      <w:r>
        <w:rPr>
          <w:lang w:val="en-GB"/>
        </w:rPr>
        <w:t xml:space="preserve"> the </w:t>
      </w:r>
      <w:r w:rsidR="00952119">
        <w:rPr>
          <w:lang w:val="en-GB"/>
        </w:rPr>
        <w:t>c</w:t>
      </w:r>
      <w:r>
        <w:rPr>
          <w:lang w:val="en-GB"/>
        </w:rPr>
        <w:t xml:space="preserve">antus firmus used in this cycle can be found in the </w:t>
      </w:r>
      <w:proofErr w:type="spellStart"/>
      <w:r w:rsidR="00040FA1">
        <w:rPr>
          <w:i/>
          <w:iCs/>
          <w:lang w:val="en-GB"/>
        </w:rPr>
        <w:t>Antiphonarius</w:t>
      </w:r>
      <w:proofErr w:type="spellEnd"/>
      <w:r>
        <w:rPr>
          <w:lang w:val="en-GB"/>
        </w:rPr>
        <w:t xml:space="preserve"> (1519), fol.</w:t>
      </w:r>
      <w:r w:rsidR="000D5737">
        <w:rPr>
          <w:lang w:val="en-GB"/>
        </w:rPr>
        <w:t> </w:t>
      </w:r>
      <w:r>
        <w:rPr>
          <w:lang w:val="en-GB"/>
        </w:rPr>
        <w:t>13</w:t>
      </w:r>
      <w:r>
        <w:rPr>
          <w:vertAlign w:val="superscript"/>
          <w:lang w:val="en-GB"/>
        </w:rPr>
        <w:t>r–v</w:t>
      </w:r>
      <w:r>
        <w:rPr>
          <w:lang w:val="en-GB"/>
        </w:rPr>
        <w:t xml:space="preserve">. Compared to this source, Senfl’s tenor, which features the cantus firmus, is transposed </w:t>
      </w:r>
      <w:r w:rsidR="00040FA1">
        <w:rPr>
          <w:lang w:val="en-GB"/>
        </w:rPr>
        <w:t xml:space="preserve">up </w:t>
      </w:r>
      <w:r>
        <w:rPr>
          <w:lang w:val="en-GB"/>
        </w:rPr>
        <w:t>a fourth.</w:t>
      </w:r>
    </w:p>
    <w:p w14:paraId="1996DAE3" w14:textId="77777777" w:rsidR="00F869EC" w:rsidRDefault="00000000">
      <w:pPr>
        <w:pStyle w:val="berschrift2"/>
      </w:pPr>
      <w:r>
        <w:rPr>
          <w:lang w:val="en-GB"/>
        </w:rPr>
        <w:t>Unique Source</w:t>
      </w:r>
    </w:p>
    <w:tbl>
      <w:tblPr>
        <w:tblW w:w="8900" w:type="dxa"/>
        <w:tblInd w:w="17" w:type="dxa"/>
        <w:tblLayout w:type="fixed"/>
        <w:tblLook w:val="0000" w:firstRow="0" w:lastRow="0" w:firstColumn="0" w:lastColumn="0" w:noHBand="0" w:noVBand="0"/>
      </w:tblPr>
      <w:tblGrid>
        <w:gridCol w:w="809"/>
        <w:gridCol w:w="8091"/>
      </w:tblGrid>
      <w:tr w:rsidR="00F869EC" w:rsidRPr="00E90353" w14:paraId="7DC2DC6D" w14:textId="77777777">
        <w:tc>
          <w:tcPr>
            <w:tcW w:w="809" w:type="dxa"/>
          </w:tcPr>
          <w:p w14:paraId="4B57F34E" w14:textId="77777777" w:rsidR="00F869EC" w:rsidRDefault="00000000">
            <w:pPr>
              <w:pStyle w:val="Textkrper"/>
              <w:widowControl w:val="0"/>
              <w:rPr>
                <w:b/>
                <w:szCs w:val="22"/>
                <w:lang w:val="en-GB"/>
              </w:rPr>
            </w:pPr>
            <w:r>
              <w:rPr>
                <w:b/>
                <w:szCs w:val="22"/>
                <w:lang w:val="en-GB"/>
              </w:rPr>
              <w:t>Mun</w:t>
            </w:r>
            <w:r>
              <w:rPr>
                <w:b/>
                <w:szCs w:val="22"/>
                <w:vertAlign w:val="superscript"/>
                <w:lang w:val="en-GB"/>
              </w:rPr>
              <w:t>3</w:t>
            </w:r>
          </w:p>
        </w:tc>
        <w:tc>
          <w:tcPr>
            <w:tcW w:w="8090" w:type="dxa"/>
          </w:tcPr>
          <w:p w14:paraId="081DE410" w14:textId="77777777" w:rsidR="00F869EC" w:rsidRDefault="00000000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D-</w:t>
            </w:r>
            <w:proofErr w:type="spellStart"/>
            <w:r>
              <w:rPr>
                <w:szCs w:val="22"/>
                <w:lang w:val="en-GB"/>
              </w:rPr>
              <w:t>Mbs</w:t>
            </w:r>
            <w:proofErr w:type="spellEnd"/>
            <w:r>
              <w:rPr>
                <w:szCs w:val="22"/>
                <w:lang w:val="en-GB"/>
              </w:rPr>
              <w:t xml:space="preserve"> </w:t>
            </w:r>
            <w:proofErr w:type="spellStart"/>
            <w:r>
              <w:rPr>
                <w:szCs w:val="22"/>
                <w:lang w:val="en-GB"/>
              </w:rPr>
              <w:t>Mus.ms.</w:t>
            </w:r>
            <w:proofErr w:type="spellEnd"/>
            <w:r>
              <w:rPr>
                <w:szCs w:val="22"/>
                <w:lang w:val="en-GB"/>
              </w:rPr>
              <w:t xml:space="preserve"> 52, [nos. 44–48b], fols. 164</w:t>
            </w:r>
            <w:r>
              <w:rPr>
                <w:szCs w:val="22"/>
                <w:vertAlign w:val="superscript"/>
                <w:lang w:val="en-GB"/>
              </w:rPr>
              <w:t>v</w:t>
            </w:r>
            <w:r>
              <w:rPr>
                <w:szCs w:val="22"/>
                <w:lang w:val="en-GB"/>
              </w:rPr>
              <w:t>–177</w:t>
            </w:r>
            <w:r>
              <w:rPr>
                <w:szCs w:val="22"/>
                <w:vertAlign w:val="superscript"/>
                <w:lang w:val="en-GB"/>
              </w:rPr>
              <w:t>r</w:t>
            </w:r>
            <w:r>
              <w:rPr>
                <w:szCs w:val="22"/>
                <w:lang w:val="en-GB"/>
              </w:rPr>
              <w:t xml:space="preserve">, ([D, Ct], T, V, [B]), anon, heading: </w:t>
            </w:r>
            <w:r w:rsidRPr="00952119">
              <w:rPr>
                <w:i/>
                <w:iCs/>
                <w:szCs w:val="22"/>
                <w:lang w:val="en-GB"/>
              </w:rPr>
              <w:t xml:space="preserve">In </w:t>
            </w:r>
            <w:r>
              <w:rPr>
                <w:i/>
                <w:iCs/>
                <w:szCs w:val="22"/>
                <w:lang w:val="en-GB"/>
              </w:rPr>
              <w:t>s</w:t>
            </w:r>
            <w:r>
              <w:rPr>
                <w:szCs w:val="22"/>
                <w:lang w:val="en-GB"/>
              </w:rPr>
              <w:t>[</w:t>
            </w:r>
            <w:r>
              <w:rPr>
                <w:i/>
                <w:iCs/>
                <w:szCs w:val="22"/>
                <w:lang w:val="en-GB"/>
              </w:rPr>
              <w:t>e</w:t>
            </w:r>
            <w:r>
              <w:rPr>
                <w:szCs w:val="22"/>
                <w:lang w:val="en-GB"/>
              </w:rPr>
              <w:t>]</w:t>
            </w:r>
            <w:r>
              <w:rPr>
                <w:i/>
                <w:iCs/>
                <w:szCs w:val="22"/>
                <w:lang w:val="en-GB"/>
              </w:rPr>
              <w:t>c</w:t>
            </w:r>
            <w:r>
              <w:rPr>
                <w:szCs w:val="22"/>
                <w:lang w:val="en-GB"/>
              </w:rPr>
              <w:t>[</w:t>
            </w:r>
            <w:r>
              <w:rPr>
                <w:i/>
                <w:iCs/>
                <w:szCs w:val="22"/>
                <w:lang w:val="en-GB"/>
              </w:rPr>
              <w:t>un</w:t>
            </w:r>
            <w:r>
              <w:rPr>
                <w:szCs w:val="22"/>
                <w:lang w:val="en-GB"/>
              </w:rPr>
              <w:t>]</w:t>
            </w:r>
            <w:r>
              <w:rPr>
                <w:i/>
                <w:iCs/>
                <w:szCs w:val="22"/>
                <w:lang w:val="en-GB"/>
              </w:rPr>
              <w:t>dis</w:t>
            </w:r>
            <w:r>
              <w:rPr>
                <w:szCs w:val="22"/>
                <w:lang w:val="en-GB"/>
              </w:rPr>
              <w:t xml:space="preserve"> </w:t>
            </w:r>
            <w:r>
              <w:rPr>
                <w:i/>
                <w:iCs/>
                <w:szCs w:val="22"/>
                <w:lang w:val="en-GB"/>
              </w:rPr>
              <w:t>v</w:t>
            </w:r>
            <w:r>
              <w:rPr>
                <w:szCs w:val="22"/>
                <w:lang w:val="en-GB"/>
              </w:rPr>
              <w:t>[</w:t>
            </w:r>
            <w:proofErr w:type="spellStart"/>
            <w:r>
              <w:rPr>
                <w:i/>
                <w:iCs/>
                <w:szCs w:val="22"/>
                <w:lang w:val="en-GB"/>
              </w:rPr>
              <w:t>esperi</w:t>
            </w:r>
            <w:proofErr w:type="spellEnd"/>
            <w:r>
              <w:rPr>
                <w:szCs w:val="22"/>
                <w:lang w:val="en-GB"/>
              </w:rPr>
              <w:t>]</w:t>
            </w:r>
            <w:r>
              <w:rPr>
                <w:i/>
                <w:iCs/>
                <w:szCs w:val="22"/>
                <w:lang w:val="en-GB"/>
              </w:rPr>
              <w:t>s</w:t>
            </w:r>
            <w:r>
              <w:rPr>
                <w:szCs w:val="22"/>
                <w:lang w:val="en-GB"/>
              </w:rPr>
              <w:t xml:space="preserve"> </w:t>
            </w:r>
            <w:r>
              <w:rPr>
                <w:i/>
                <w:iCs/>
                <w:szCs w:val="22"/>
                <w:lang w:val="en-GB"/>
              </w:rPr>
              <w:t>Re</w:t>
            </w:r>
            <w:r>
              <w:rPr>
                <w:szCs w:val="22"/>
                <w:lang w:val="en-GB"/>
              </w:rPr>
              <w:t>[</w:t>
            </w:r>
            <w:proofErr w:type="spellStart"/>
            <w:r>
              <w:rPr>
                <w:i/>
                <w:iCs/>
                <w:szCs w:val="22"/>
                <w:lang w:val="en-GB"/>
              </w:rPr>
              <w:t>sponsorium</w:t>
            </w:r>
            <w:proofErr w:type="spellEnd"/>
            <w:r>
              <w:rPr>
                <w:szCs w:val="22"/>
                <w:lang w:val="en-GB"/>
              </w:rPr>
              <w:t>], text in all voices</w:t>
            </w:r>
          </w:p>
        </w:tc>
      </w:tr>
    </w:tbl>
    <w:p w14:paraId="378F3EA7" w14:textId="77777777" w:rsidR="00F869EC" w:rsidRPr="00952119" w:rsidRDefault="00000000">
      <w:pPr>
        <w:pStyle w:val="berschrift2"/>
        <w:rPr>
          <w:lang w:val="en-GB"/>
        </w:rPr>
      </w:pPr>
      <w:r>
        <w:rPr>
          <w:lang w:val="en-GB"/>
        </w:rPr>
        <w:lastRenderedPageBreak/>
        <w:t>Critical Notes</w:t>
      </w:r>
    </w:p>
    <w:p w14:paraId="0D636CA8" w14:textId="77777777" w:rsidR="00F869EC" w:rsidRPr="00952119" w:rsidRDefault="00000000">
      <w:pPr>
        <w:pStyle w:val="berschrift3"/>
        <w:rPr>
          <w:i/>
          <w:iCs/>
          <w:lang w:val="en-GB"/>
        </w:rPr>
      </w:pPr>
      <w:r w:rsidRPr="00952119">
        <w:rPr>
          <w:i/>
          <w:iCs/>
          <w:lang w:val="en-GB"/>
        </w:rPr>
        <w:t>Responsory</w:t>
      </w:r>
    </w:p>
    <w:p w14:paraId="3A4C104B" w14:textId="77777777" w:rsidR="00F869EC" w:rsidRPr="00952119" w:rsidRDefault="00000000">
      <w:pPr>
        <w:pStyle w:val="berschrift3"/>
        <w:rPr>
          <w:lang w:val="en-GB"/>
        </w:rPr>
      </w:pPr>
      <w:r>
        <w:rPr>
          <w:lang w:val="en-GB"/>
        </w:rPr>
        <w:t>Directions and/or non-verbal signs</w:t>
      </w:r>
    </w:p>
    <w:tbl>
      <w:tblPr>
        <w:tblStyle w:val="Tabellenraster"/>
        <w:tblW w:w="9184" w:type="dxa"/>
        <w:tblInd w:w="112" w:type="dxa"/>
        <w:tblLayout w:type="fixed"/>
        <w:tblLook w:val="04A0" w:firstRow="1" w:lastRow="0" w:firstColumn="1" w:lastColumn="0" w:noHBand="0" w:noVBand="1"/>
      </w:tblPr>
      <w:tblGrid>
        <w:gridCol w:w="2297"/>
        <w:gridCol w:w="2296"/>
        <w:gridCol w:w="2296"/>
        <w:gridCol w:w="2295"/>
      </w:tblGrid>
      <w:tr w:rsidR="00F869EC" w14:paraId="0401379C" w14:textId="77777777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319EDFB" w14:textId="77777777" w:rsidR="00F869EC" w:rsidRDefault="00000000">
            <w:pPr>
              <w:pStyle w:val="Textkrper"/>
              <w:widowControl w:val="0"/>
              <w:numPr>
                <w:ilvl w:val="0"/>
                <w:numId w:val="2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82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4CB7CC4" w14:textId="77777777" w:rsidR="00F869EC" w:rsidRDefault="00000000">
            <w:pPr>
              <w:pStyle w:val="Textkrper"/>
              <w:widowControl w:val="0"/>
              <w:numPr>
                <w:ilvl w:val="0"/>
                <w:numId w:val="2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D7E4916" w14:textId="77777777" w:rsidR="00F869EC" w:rsidRDefault="00000000">
            <w:pPr>
              <w:pStyle w:val="Textkrper"/>
              <w:numPr>
                <w:ilvl w:val="0"/>
                <w:numId w:val="2"/>
              </w:numPr>
              <w:rPr>
                <w:b/>
                <w:bCs/>
              </w:rPr>
            </w:pPr>
            <w:r>
              <w:rPr>
                <w:b/>
                <w:bCs/>
              </w:rPr>
              <w:t>Mun</w:t>
            </w:r>
            <w:r>
              <w:rPr>
                <w:b/>
                <w:bCs/>
                <w:vertAlign w:val="superscript"/>
              </w:rPr>
              <w:t>3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20C6C1B0" w14:textId="77777777" w:rsidR="00F869EC" w:rsidRDefault="00000000">
            <w:pPr>
              <w:widowControl w:val="0"/>
              <w:numPr>
                <w:ilvl w:val="0"/>
                <w:numId w:val="2"/>
              </w:numPr>
              <w:rPr>
                <w:rFonts w:ascii="Adobe Garamond Pro" w:eastAsia="Segoe UI" w:hAnsi="Adobe Garamond Pro" w:cs="Tahoma"/>
                <w:sz w:val="22"/>
                <w:szCs w:val="22"/>
              </w:rPr>
            </w:pPr>
            <w:r>
              <w:rPr>
                <w:rFonts w:ascii="Adobe Garamond Pro" w:eastAsia="Segoe UI" w:hAnsi="Adobe Garamond Pro" w:cs="Tahoma"/>
                <w:sz w:val="22"/>
              </w:rPr>
              <w:t>{</w:t>
            </w:r>
            <w:proofErr w:type="spellStart"/>
            <w:r>
              <w:rPr>
                <w:rFonts w:ascii="Adobe Garamond Pro" w:eastAsia="Segoe UI" w:hAnsi="Adobe Garamond Pro" w:cs="Tahoma"/>
                <w:sz w:val="22"/>
                <w:shd w:val="clear" w:color="auto" w:fill="00FFFF"/>
              </w:rPr>
              <w:t>fermata</w:t>
            </w:r>
            <w:proofErr w:type="spellEnd"/>
            <w:r>
              <w:rPr>
                <w:rFonts w:ascii="Adobe Garamond Pro" w:eastAsia="Segoe UI" w:hAnsi="Adobe Garamond Pro" w:cs="Tahoma"/>
                <w:sz w:val="22"/>
              </w:rPr>
              <w:t>}</w:t>
            </w:r>
          </w:p>
        </w:tc>
      </w:tr>
    </w:tbl>
    <w:p w14:paraId="3DBF17C4" w14:textId="77777777" w:rsidR="00F869EC" w:rsidRDefault="00000000">
      <w:pPr>
        <w:pStyle w:val="berschrift3"/>
        <w:rPr>
          <w:lang w:val="en-GB"/>
        </w:rPr>
      </w:pPr>
      <w:r>
        <w:rPr>
          <w:lang w:val="en-GB"/>
        </w:rPr>
        <w:t>Variants in pitch and rhythm</w:t>
      </w:r>
    </w:p>
    <w:tbl>
      <w:tblPr>
        <w:tblStyle w:val="Tabellenraster"/>
        <w:tblW w:w="9184" w:type="dxa"/>
        <w:tblInd w:w="112" w:type="dxa"/>
        <w:tblLayout w:type="fixed"/>
        <w:tblLook w:val="04A0" w:firstRow="1" w:lastRow="0" w:firstColumn="1" w:lastColumn="0" w:noHBand="0" w:noVBand="1"/>
      </w:tblPr>
      <w:tblGrid>
        <w:gridCol w:w="2297"/>
        <w:gridCol w:w="2296"/>
        <w:gridCol w:w="2296"/>
        <w:gridCol w:w="2295"/>
      </w:tblGrid>
      <w:tr w:rsidR="00F869EC" w14:paraId="4E23D14C" w14:textId="77777777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6FF879A" w14:textId="77777777" w:rsidR="00F869EC" w:rsidRDefault="00000000">
            <w:pPr>
              <w:pStyle w:val="Textkrper"/>
              <w:widowControl w:val="0"/>
              <w:numPr>
                <w:ilvl w:val="0"/>
                <w:numId w:val="2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82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4021122" w14:textId="77777777" w:rsidR="00F869EC" w:rsidRDefault="00000000">
            <w:pPr>
              <w:pStyle w:val="Textkrper"/>
              <w:widowControl w:val="0"/>
              <w:numPr>
                <w:ilvl w:val="0"/>
                <w:numId w:val="2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E583EAA" w14:textId="77777777" w:rsidR="00F869EC" w:rsidRDefault="00000000">
            <w:pPr>
              <w:pStyle w:val="Textkrper"/>
              <w:numPr>
                <w:ilvl w:val="0"/>
                <w:numId w:val="2"/>
              </w:numPr>
              <w:rPr>
                <w:b/>
                <w:bCs/>
              </w:rPr>
            </w:pPr>
            <w:r>
              <w:rPr>
                <w:b/>
                <w:bCs/>
              </w:rPr>
              <w:t>Mun</w:t>
            </w:r>
            <w:r>
              <w:rPr>
                <w:b/>
                <w:bCs/>
                <w:vertAlign w:val="superscript"/>
              </w:rPr>
              <w:t>3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6A68B63A" w14:textId="77777777" w:rsidR="00F869EC" w:rsidRDefault="00000000">
            <w:pPr>
              <w:widowControl w:val="0"/>
              <w:numPr>
                <w:ilvl w:val="0"/>
                <w:numId w:val="2"/>
              </w:numPr>
              <w:rPr>
                <w:rFonts w:ascii="Adobe Garamond Pro" w:eastAsia="Segoe UI" w:hAnsi="Adobe Garamond Pro" w:cs="Tahoma"/>
                <w:sz w:val="22"/>
                <w:szCs w:val="22"/>
              </w:rPr>
            </w:pPr>
            <w:r>
              <w:rPr>
                <w:rFonts w:ascii="Adobe Garamond Pro" w:eastAsia="Segoe UI" w:hAnsi="Adobe Garamond Pro" w:cs="Tahoma"/>
                <w:sz w:val="22"/>
              </w:rPr>
              <w:t>Br</w:t>
            </w:r>
          </w:p>
        </w:tc>
      </w:tr>
    </w:tbl>
    <w:p w14:paraId="4F211E9C" w14:textId="77777777" w:rsidR="00F869EC" w:rsidRDefault="00000000">
      <w:pPr>
        <w:pStyle w:val="berschrift3"/>
        <w:rPr>
          <w:i/>
          <w:iCs/>
        </w:rPr>
      </w:pPr>
      <w:r>
        <w:rPr>
          <w:i/>
          <w:iCs/>
          <w:lang w:val="en-GB"/>
        </w:rPr>
        <w:t>Prosula</w:t>
      </w:r>
    </w:p>
    <w:p w14:paraId="44A023E2" w14:textId="77777777" w:rsidR="00F869EC" w:rsidRPr="00952119" w:rsidRDefault="00000000">
      <w:pPr>
        <w:pStyle w:val="berschrift3"/>
        <w:rPr>
          <w:lang w:val="en-GB"/>
        </w:rPr>
      </w:pPr>
      <w:r>
        <w:rPr>
          <w:lang w:val="en-GB"/>
        </w:rPr>
        <w:t>Directions and/or non-verbal signs</w:t>
      </w:r>
    </w:p>
    <w:tbl>
      <w:tblPr>
        <w:tblStyle w:val="Tabellenraster"/>
        <w:tblW w:w="9184" w:type="dxa"/>
        <w:tblInd w:w="112" w:type="dxa"/>
        <w:tblLayout w:type="fixed"/>
        <w:tblLook w:val="04A0" w:firstRow="1" w:lastRow="0" w:firstColumn="1" w:lastColumn="0" w:noHBand="0" w:noVBand="1"/>
      </w:tblPr>
      <w:tblGrid>
        <w:gridCol w:w="2297"/>
        <w:gridCol w:w="2296"/>
        <w:gridCol w:w="2296"/>
        <w:gridCol w:w="2295"/>
      </w:tblGrid>
      <w:tr w:rsidR="00F869EC" w14:paraId="137E0513" w14:textId="77777777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E8D6D71" w14:textId="77777777" w:rsidR="00F869EC" w:rsidRDefault="00000000">
            <w:pPr>
              <w:pStyle w:val="Textkrper"/>
              <w:widowControl w:val="0"/>
              <w:numPr>
                <w:ilvl w:val="0"/>
                <w:numId w:val="2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43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2AC67D0" w14:textId="77777777" w:rsidR="00F869EC" w:rsidRDefault="00000000">
            <w:pPr>
              <w:pStyle w:val="Textkrper"/>
              <w:widowControl w:val="0"/>
              <w:numPr>
                <w:ilvl w:val="0"/>
                <w:numId w:val="2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B174F48" w14:textId="77777777" w:rsidR="00F869EC" w:rsidRDefault="00000000">
            <w:pPr>
              <w:pStyle w:val="Textkrper"/>
              <w:numPr>
                <w:ilvl w:val="0"/>
                <w:numId w:val="2"/>
              </w:numPr>
              <w:rPr>
                <w:b/>
                <w:bCs/>
              </w:rPr>
            </w:pPr>
            <w:r>
              <w:rPr>
                <w:b/>
                <w:bCs/>
              </w:rPr>
              <w:t>Mun</w:t>
            </w:r>
            <w:r>
              <w:rPr>
                <w:b/>
                <w:bCs/>
                <w:vertAlign w:val="superscript"/>
              </w:rPr>
              <w:t>3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58496A40" w14:textId="77777777" w:rsidR="00F869EC" w:rsidRDefault="00000000">
            <w:pPr>
              <w:widowControl w:val="0"/>
              <w:numPr>
                <w:ilvl w:val="0"/>
                <w:numId w:val="2"/>
              </w:numPr>
              <w:rPr>
                <w:rFonts w:ascii="Adobe Garamond Pro" w:eastAsia="Segoe UI" w:hAnsi="Adobe Garamond Pro" w:cs="Tahoma"/>
                <w:sz w:val="22"/>
                <w:szCs w:val="22"/>
              </w:rPr>
            </w:pPr>
            <w:r>
              <w:rPr>
                <w:rFonts w:ascii="Adobe Garamond Pro" w:eastAsia="Segoe UI" w:hAnsi="Adobe Garamond Pro" w:cs="Tahoma"/>
                <w:sz w:val="22"/>
              </w:rPr>
              <w:t>{</w:t>
            </w:r>
            <w:proofErr w:type="spellStart"/>
            <w:r>
              <w:rPr>
                <w:rFonts w:ascii="Adobe Garamond Pro" w:eastAsia="Segoe UI" w:hAnsi="Adobe Garamond Pro" w:cs="Tahoma"/>
                <w:sz w:val="22"/>
                <w:shd w:val="clear" w:color="auto" w:fill="00FFFF"/>
              </w:rPr>
              <w:t>fermata</w:t>
            </w:r>
            <w:proofErr w:type="spellEnd"/>
            <w:r>
              <w:rPr>
                <w:rFonts w:ascii="Adobe Garamond Pro" w:eastAsia="Segoe UI" w:hAnsi="Adobe Garamond Pro" w:cs="Tahoma"/>
                <w:sz w:val="22"/>
              </w:rPr>
              <w:t>}</w:t>
            </w:r>
          </w:p>
        </w:tc>
      </w:tr>
    </w:tbl>
    <w:p w14:paraId="64956BFD" w14:textId="77777777" w:rsidR="00F869EC" w:rsidRDefault="00000000">
      <w:pPr>
        <w:pStyle w:val="berschrift3"/>
        <w:rPr>
          <w:lang w:val="en-GB"/>
        </w:rPr>
      </w:pPr>
      <w:r>
        <w:rPr>
          <w:lang w:val="en-GB"/>
        </w:rPr>
        <w:t>Variants in pitch and rhythm</w:t>
      </w:r>
    </w:p>
    <w:tbl>
      <w:tblPr>
        <w:tblStyle w:val="Tabellenraster"/>
        <w:tblW w:w="9184" w:type="dxa"/>
        <w:tblInd w:w="112" w:type="dxa"/>
        <w:tblLayout w:type="fixed"/>
        <w:tblLook w:val="04A0" w:firstRow="1" w:lastRow="0" w:firstColumn="1" w:lastColumn="0" w:noHBand="0" w:noVBand="1"/>
      </w:tblPr>
      <w:tblGrid>
        <w:gridCol w:w="2297"/>
        <w:gridCol w:w="2296"/>
        <w:gridCol w:w="2296"/>
        <w:gridCol w:w="2295"/>
      </w:tblGrid>
      <w:tr w:rsidR="00F869EC" w14:paraId="6B099A8F" w14:textId="77777777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35CAAB1" w14:textId="77777777" w:rsidR="00F869EC" w:rsidRDefault="00000000">
            <w:pPr>
              <w:pStyle w:val="Textkrper"/>
              <w:widowControl w:val="0"/>
              <w:numPr>
                <w:ilvl w:val="0"/>
                <w:numId w:val="2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43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50D23B7" w14:textId="77777777" w:rsidR="00F869EC" w:rsidRDefault="00000000">
            <w:pPr>
              <w:pStyle w:val="Textkrper"/>
              <w:widowControl w:val="0"/>
              <w:numPr>
                <w:ilvl w:val="0"/>
                <w:numId w:val="2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41FEE0A" w14:textId="77777777" w:rsidR="00F869EC" w:rsidRDefault="00000000">
            <w:pPr>
              <w:pStyle w:val="Textkrper"/>
              <w:numPr>
                <w:ilvl w:val="0"/>
                <w:numId w:val="2"/>
              </w:numPr>
              <w:rPr>
                <w:b/>
                <w:bCs/>
              </w:rPr>
            </w:pPr>
            <w:r>
              <w:rPr>
                <w:b/>
                <w:bCs/>
              </w:rPr>
              <w:t>Mun</w:t>
            </w:r>
            <w:r>
              <w:rPr>
                <w:b/>
                <w:bCs/>
                <w:vertAlign w:val="superscript"/>
              </w:rPr>
              <w:t>3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57FB9ED8" w14:textId="77777777" w:rsidR="00F869EC" w:rsidRDefault="00000000">
            <w:pPr>
              <w:widowControl w:val="0"/>
              <w:numPr>
                <w:ilvl w:val="0"/>
                <w:numId w:val="2"/>
              </w:numPr>
              <w:rPr>
                <w:rFonts w:ascii="Adobe Garamond Pro" w:eastAsia="Segoe UI" w:hAnsi="Adobe Garamond Pro" w:cs="Tahoma"/>
                <w:sz w:val="22"/>
                <w:szCs w:val="22"/>
              </w:rPr>
            </w:pPr>
            <w:r>
              <w:rPr>
                <w:rFonts w:ascii="Adobe Garamond Pro" w:eastAsia="Segoe UI" w:hAnsi="Adobe Garamond Pro" w:cs="Tahoma"/>
                <w:sz w:val="22"/>
              </w:rPr>
              <w:t>Br</w:t>
            </w:r>
          </w:p>
        </w:tc>
      </w:tr>
      <w:tr w:rsidR="00F869EC" w14:paraId="0A3E76E6" w14:textId="77777777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A7B54D6" w14:textId="5E1208EA" w:rsidR="00F869EC" w:rsidRDefault="00000000">
            <w:pPr>
              <w:pStyle w:val="Textkrper"/>
              <w:widowControl w:val="0"/>
              <w:numPr>
                <w:ilvl w:val="0"/>
                <w:numId w:val="2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‘e’-melisma following m. 62, sec</w:t>
            </w:r>
            <w:r w:rsidR="00952119">
              <w:rPr>
                <w:szCs w:val="22"/>
                <w:lang w:val="en-GB"/>
              </w:rPr>
              <w:t>o</w:t>
            </w:r>
            <w:r>
              <w:rPr>
                <w:szCs w:val="22"/>
                <w:lang w:val="en-GB"/>
              </w:rPr>
              <w:t>nd note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8727D5F" w14:textId="77777777" w:rsidR="00F869EC" w:rsidRDefault="00000000">
            <w:pPr>
              <w:pStyle w:val="Textkrper"/>
              <w:widowControl w:val="0"/>
              <w:numPr>
                <w:ilvl w:val="0"/>
                <w:numId w:val="2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B406100" w14:textId="4CF712B6" w:rsidR="00F869EC" w:rsidRDefault="00000000">
            <w:pPr>
              <w:pStyle w:val="Textkrper"/>
              <w:widowControl w:val="0"/>
              <w:numPr>
                <w:ilvl w:val="0"/>
                <w:numId w:val="2"/>
              </w:numPr>
              <w:rPr>
                <w:b/>
                <w:bCs/>
                <w:szCs w:val="22"/>
                <w:lang w:val="en-GB"/>
              </w:rPr>
            </w:pPr>
            <w:proofErr w:type="spellStart"/>
            <w:r>
              <w:rPr>
                <w:b/>
                <w:bCs/>
                <w:i/>
                <w:iCs/>
                <w:szCs w:val="22"/>
                <w:lang w:val="en-GB"/>
              </w:rPr>
              <w:t>Antiphona</w:t>
            </w:r>
            <w:r w:rsidR="00792358">
              <w:rPr>
                <w:b/>
                <w:bCs/>
                <w:i/>
                <w:iCs/>
                <w:szCs w:val="22"/>
                <w:lang w:val="en-GB"/>
              </w:rPr>
              <w:t>rius</w:t>
            </w:r>
            <w:proofErr w:type="spellEnd"/>
            <w:r>
              <w:rPr>
                <w:b/>
                <w:bCs/>
                <w:szCs w:val="22"/>
                <w:lang w:val="en-GB"/>
              </w:rPr>
              <w:t xml:space="preserve"> (1519)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6FD645BE" w14:textId="77777777" w:rsidR="00F869EC" w:rsidRDefault="00000000">
            <w:pPr>
              <w:widowControl w:val="0"/>
              <w:numPr>
                <w:ilvl w:val="0"/>
                <w:numId w:val="2"/>
              </w:numPr>
              <w:rPr>
                <w:rFonts w:ascii="Adobe Garamond Pro" w:eastAsia="Segoe UI" w:hAnsi="Adobe Garamond Pro" w:cs="Tahoma"/>
                <w:sz w:val="22"/>
                <w:szCs w:val="22"/>
              </w:rPr>
            </w:pPr>
            <w:r>
              <w:rPr>
                <w:rFonts w:ascii="Adobe Garamond Pro" w:eastAsia="Segoe UI" w:hAnsi="Adobe Garamond Pro" w:cs="Tahoma"/>
                <w:i/>
                <w:iCs/>
                <w:sz w:val="22"/>
                <w:szCs w:val="22"/>
              </w:rPr>
              <w:t>c</w:t>
            </w:r>
            <w:r>
              <w:rPr>
                <w:rFonts w:ascii="Adobe Garamond Pro" w:eastAsia="Segoe UI" w:hAnsi="Adobe Garamond Pro" w:cs="Tahoma"/>
                <w:sz w:val="22"/>
                <w:szCs w:val="22"/>
                <w:vertAlign w:val="superscript"/>
              </w:rPr>
              <w:t>1</w:t>
            </w:r>
            <w:r>
              <w:rPr>
                <w:rFonts w:ascii="Adobe Garamond Pro" w:eastAsia="Segoe UI" w:hAnsi="Adobe Garamond Pro" w:cs="Tahoma"/>
                <w:sz w:val="22"/>
                <w:szCs w:val="22"/>
              </w:rPr>
              <w:t xml:space="preserve"> (</w:t>
            </w:r>
            <w:r>
              <w:rPr>
                <w:rFonts w:ascii="Adobe Garamond Pro" w:eastAsia="Segoe UI" w:hAnsi="Adobe Garamond Pro" w:cs="Tahoma"/>
                <w:i/>
                <w:iCs/>
                <w:sz w:val="22"/>
                <w:szCs w:val="22"/>
              </w:rPr>
              <w:t>f</w:t>
            </w:r>
            <w:r>
              <w:rPr>
                <w:rFonts w:ascii="Adobe Garamond Pro" w:eastAsia="Segoe UI" w:hAnsi="Adobe Garamond Pro" w:cs="Tahoma"/>
                <w:sz w:val="22"/>
                <w:szCs w:val="22"/>
                <w:vertAlign w:val="superscript"/>
              </w:rPr>
              <w:t>1</w:t>
            </w:r>
            <w:r>
              <w:rPr>
                <w:rFonts w:ascii="Adobe Garamond Pro" w:eastAsia="Segoe UI" w:hAnsi="Adobe Garamond Pro" w:cs="Tahoma"/>
                <w:sz w:val="22"/>
                <w:szCs w:val="22"/>
              </w:rPr>
              <w:t xml:space="preserve"> in </w:t>
            </w:r>
            <w:proofErr w:type="spellStart"/>
            <w:r>
              <w:rPr>
                <w:rFonts w:ascii="Adobe Garamond Pro" w:eastAsia="Segoe UI" w:hAnsi="Adobe Garamond Pro" w:cs="Tahoma"/>
                <w:sz w:val="22"/>
                <w:szCs w:val="22"/>
              </w:rPr>
              <w:t>transposition</w:t>
            </w:r>
            <w:proofErr w:type="spellEnd"/>
            <w:r>
              <w:rPr>
                <w:rFonts w:ascii="Adobe Garamond Pro" w:eastAsia="Segoe UI" w:hAnsi="Adobe Garamond Pro" w:cs="Tahoma"/>
                <w:sz w:val="22"/>
                <w:szCs w:val="22"/>
              </w:rPr>
              <w:t>)</w:t>
            </w:r>
          </w:p>
        </w:tc>
      </w:tr>
    </w:tbl>
    <w:p w14:paraId="19640630" w14:textId="77777777" w:rsidR="00F869EC" w:rsidRDefault="00000000">
      <w:pPr>
        <w:pStyle w:val="berschrift2"/>
        <w:rPr>
          <w:lang w:val="en-GB"/>
        </w:rPr>
      </w:pPr>
      <w:r>
        <w:rPr>
          <w:lang w:val="en-GB"/>
        </w:rPr>
        <w:t>Remarks</w:t>
      </w:r>
    </w:p>
    <w:p w14:paraId="2D4E0E7E" w14:textId="581E0E8A" w:rsidR="00F869EC" w:rsidRDefault="00000000">
      <w:pPr>
        <w:pStyle w:val="Textkrper"/>
        <w:numPr>
          <w:ilvl w:val="0"/>
          <w:numId w:val="1"/>
        </w:numPr>
        <w:rPr>
          <w:lang w:val="en-GB"/>
        </w:rPr>
      </w:pPr>
      <w:r>
        <w:rPr>
          <w:lang w:val="en-GB"/>
        </w:rPr>
        <w:t xml:space="preserve">In </w:t>
      </w:r>
      <w:r>
        <w:rPr>
          <w:b/>
          <w:bCs/>
          <w:lang w:val="en-GB"/>
        </w:rPr>
        <w:t>Mun</w:t>
      </w:r>
      <w:r>
        <w:rPr>
          <w:b/>
          <w:bCs/>
          <w:vertAlign w:val="superscript"/>
          <w:lang w:val="en-GB"/>
        </w:rPr>
        <w:t>3</w:t>
      </w:r>
      <w:r>
        <w:rPr>
          <w:lang w:val="en-GB"/>
        </w:rPr>
        <w:t>, fol. 167</w:t>
      </w:r>
      <w:r>
        <w:rPr>
          <w:vertAlign w:val="superscript"/>
          <w:lang w:val="en-GB"/>
        </w:rPr>
        <w:t>v</w:t>
      </w:r>
      <w:r>
        <w:rPr>
          <w:lang w:val="en-GB"/>
        </w:rPr>
        <w:t xml:space="preserve">, </w:t>
      </w:r>
      <w:r w:rsidR="00E70EBE" w:rsidRPr="00E70EBE">
        <w:rPr>
          <w:lang w:val="en-GB"/>
        </w:rPr>
        <w:t xml:space="preserve">the scribe has provided the repetenda with the heading </w:t>
      </w:r>
      <w:r w:rsidR="00E70EBE">
        <w:rPr>
          <w:lang w:val="en-GB"/>
        </w:rPr>
        <w:t>‘</w:t>
      </w:r>
      <w:r w:rsidR="00E70EBE" w:rsidRPr="00E70EBE">
        <w:rPr>
          <w:lang w:val="en-GB"/>
        </w:rPr>
        <w:t>Repeticio</w:t>
      </w:r>
      <w:r w:rsidR="00E70EBE">
        <w:rPr>
          <w:lang w:val="en-GB"/>
        </w:rPr>
        <w:t>’</w:t>
      </w:r>
      <w:r w:rsidR="00E70EBE" w:rsidRPr="00E70EBE">
        <w:rPr>
          <w:lang w:val="en-GB"/>
        </w:rPr>
        <w:t>.</w:t>
      </w:r>
    </w:p>
    <w:p w14:paraId="41DC42F7" w14:textId="131EDC38" w:rsidR="00F869EC" w:rsidRDefault="00000000" w:rsidP="00E70EBE">
      <w:pPr>
        <w:numPr>
          <w:ilvl w:val="0"/>
          <w:numId w:val="1"/>
        </w:numPr>
        <w:tabs>
          <w:tab w:val="left" w:pos="0"/>
        </w:tabs>
        <w:rPr>
          <w:rFonts w:ascii="Adobe Garamond Pro" w:eastAsia="Cambria" w:hAnsi="Adobe Garamond Pro" w:cs="Cambria"/>
          <w:sz w:val="22"/>
          <w:szCs w:val="22"/>
          <w:lang w:val="en-GB"/>
        </w:rPr>
      </w:pPr>
      <w:r w:rsidRPr="00952119">
        <w:rPr>
          <w:rFonts w:ascii="Adobe Garamond Pro" w:eastAsia="Cambria" w:hAnsi="Adobe Garamond Pro" w:cs="Cambria"/>
          <w:sz w:val="22"/>
          <w:szCs w:val="22"/>
          <w:lang w:val="en-GB"/>
        </w:rPr>
        <w:t>In the contratenor in m. 82 of the responsory, and in the discantus in m. 104 of the prosula, a second, blackened note head is provided above the final note (as in the edition). Th</w:t>
      </w:r>
      <w:r w:rsidR="00952119">
        <w:rPr>
          <w:rFonts w:ascii="Adobe Garamond Pro" w:eastAsia="Cambria" w:hAnsi="Adobe Garamond Pro" w:cs="Cambria"/>
          <w:sz w:val="22"/>
          <w:szCs w:val="22"/>
          <w:lang w:val="en-GB"/>
        </w:rPr>
        <w:t>ese</w:t>
      </w:r>
      <w:r w:rsidRPr="00952119">
        <w:rPr>
          <w:rFonts w:ascii="Adobe Garamond Pro" w:eastAsia="Cambria" w:hAnsi="Adobe Garamond Pro" w:cs="Cambria"/>
          <w:sz w:val="22"/>
          <w:szCs w:val="22"/>
          <w:lang w:val="en-GB"/>
        </w:rPr>
        <w:t xml:space="preserve"> note</w:t>
      </w:r>
      <w:r w:rsidR="00952119">
        <w:rPr>
          <w:rFonts w:ascii="Adobe Garamond Pro" w:eastAsia="Cambria" w:hAnsi="Adobe Garamond Pro" w:cs="Cambria"/>
          <w:sz w:val="22"/>
          <w:szCs w:val="22"/>
          <w:lang w:val="en-GB"/>
        </w:rPr>
        <w:t>s</w:t>
      </w:r>
      <w:r w:rsidRPr="00952119">
        <w:rPr>
          <w:rFonts w:ascii="Adobe Garamond Pro" w:eastAsia="Cambria" w:hAnsi="Adobe Garamond Pro" w:cs="Cambria"/>
          <w:sz w:val="22"/>
          <w:szCs w:val="22"/>
          <w:lang w:val="en-GB"/>
        </w:rPr>
        <w:t xml:space="preserve"> indicate optional addition</w:t>
      </w:r>
      <w:r w:rsidR="00952119">
        <w:rPr>
          <w:rFonts w:ascii="Adobe Garamond Pro" w:eastAsia="Cambria" w:hAnsi="Adobe Garamond Pro" w:cs="Cambria"/>
          <w:sz w:val="22"/>
          <w:szCs w:val="22"/>
          <w:lang w:val="en-GB"/>
        </w:rPr>
        <w:t>s</w:t>
      </w:r>
      <w:r w:rsidRPr="00952119">
        <w:rPr>
          <w:rFonts w:ascii="Adobe Garamond Pro" w:eastAsia="Cambria" w:hAnsi="Adobe Garamond Pro" w:cs="Cambria"/>
          <w:sz w:val="22"/>
          <w:szCs w:val="22"/>
          <w:lang w:val="en-GB"/>
        </w:rPr>
        <w:t xml:space="preserve"> to the final sonority.</w:t>
      </w:r>
    </w:p>
    <w:p w14:paraId="76502C69" w14:textId="299E2C25" w:rsidR="00852907" w:rsidRPr="00E70EBE" w:rsidRDefault="00852907" w:rsidP="00E70EBE">
      <w:pPr>
        <w:numPr>
          <w:ilvl w:val="0"/>
          <w:numId w:val="1"/>
        </w:numPr>
        <w:tabs>
          <w:tab w:val="left" w:pos="0"/>
        </w:tabs>
        <w:rPr>
          <w:rFonts w:ascii="Adobe Garamond Pro" w:eastAsia="Cambria" w:hAnsi="Adobe Garamond Pro" w:cs="Cambria"/>
          <w:sz w:val="22"/>
          <w:szCs w:val="22"/>
          <w:lang w:val="en-GB"/>
        </w:rPr>
      </w:pPr>
      <w:r w:rsidRPr="00852907">
        <w:rPr>
          <w:rFonts w:ascii="Adobe Garamond Pro" w:eastAsia="Cambria" w:hAnsi="Adobe Garamond Pro" w:cs="Cambria"/>
          <w:sz w:val="22"/>
          <w:szCs w:val="22"/>
          <w:lang w:val="en-GB"/>
        </w:rPr>
        <w:t>For alternative setting</w:t>
      </w:r>
      <w:r w:rsidR="00191CF3">
        <w:rPr>
          <w:rFonts w:ascii="Adobe Garamond Pro" w:eastAsia="Cambria" w:hAnsi="Adobe Garamond Pro" w:cs="Cambria"/>
          <w:sz w:val="22"/>
          <w:szCs w:val="22"/>
          <w:lang w:val="en-GB"/>
        </w:rPr>
        <w:t>s</w:t>
      </w:r>
      <w:r w:rsidRPr="00852907">
        <w:rPr>
          <w:rFonts w:ascii="Adobe Garamond Pro" w:eastAsia="Cambria" w:hAnsi="Adobe Garamond Pro" w:cs="Cambria"/>
          <w:sz w:val="22"/>
          <w:szCs w:val="22"/>
          <w:lang w:val="en-GB"/>
        </w:rPr>
        <w:t xml:space="preserve"> of the responsory text see this volume, no</w:t>
      </w:r>
      <w:r w:rsidR="00191CF3">
        <w:rPr>
          <w:rFonts w:ascii="Adobe Garamond Pro" w:eastAsia="Cambria" w:hAnsi="Adobe Garamond Pro" w:cs="Cambria"/>
          <w:sz w:val="22"/>
          <w:szCs w:val="22"/>
          <w:lang w:val="en-GB"/>
        </w:rPr>
        <w:t>s. 6 and 7</w:t>
      </w:r>
      <w:r w:rsidRPr="00852907">
        <w:rPr>
          <w:rFonts w:ascii="Adobe Garamond Pro" w:eastAsia="Cambria" w:hAnsi="Adobe Garamond Pro" w:cs="Cambria"/>
          <w:sz w:val="22"/>
          <w:szCs w:val="22"/>
          <w:lang w:val="en-GB"/>
        </w:rPr>
        <w:t>.</w:t>
      </w:r>
    </w:p>
    <w:sectPr w:rsidR="00852907" w:rsidRPr="00E70EBE">
      <w:pgSz w:w="11906" w:h="16838"/>
      <w:pgMar w:top="1417" w:right="1417" w:bottom="1134" w:left="1417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ont563">
    <w:altName w:val="Cambria"/>
    <w:panose1 w:val="020B0604020202020204"/>
    <w:charset w:val="00"/>
    <w:family w:val="roman"/>
    <w:pitch w:val="default"/>
  </w:font>
  <w:font w:name="Adobe Garamond Pro">
    <w:panose1 w:val="020B0604020202020204"/>
    <w:charset w:val="4D"/>
    <w:family w:val="roman"/>
    <w:notTrueType/>
    <w:pitch w:val="variable"/>
    <w:sig w:usb0="00000007" w:usb1="00000001" w:usb2="00000000" w:usb3="00000000" w:csb0="00000093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altName w:val="Arial Unicode MS"/>
    <w:panose1 w:val="020B0604020202020204"/>
    <w:charset w:val="00"/>
    <w:family w:val="auto"/>
    <w:pitch w:val="variable"/>
    <w:sig w:usb0="800000AF" w:usb1="1001ECEA" w:usb2="00000000" w:usb3="00000000" w:csb0="00000001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8E20D3"/>
    <w:multiLevelType w:val="multilevel"/>
    <w:tmpl w:val="E2D0EAE0"/>
    <w:lvl w:ilvl="0">
      <w:start w:val="1"/>
      <w:numFmt w:val="bullet"/>
      <w:lvlText w:val=""/>
      <w:lvlJc w:val="left"/>
      <w:pPr>
        <w:tabs>
          <w:tab w:val="num" w:pos="0"/>
        </w:tabs>
        <w:ind w:left="363" w:hanging="363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36C42B9A"/>
    <w:multiLevelType w:val="multilevel"/>
    <w:tmpl w:val="E992436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  <w:lang w:val="en-GB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sz w:val="22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420927F7"/>
    <w:multiLevelType w:val="multilevel"/>
    <w:tmpl w:val="F7ECA2A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335113970">
    <w:abstractNumId w:val="0"/>
  </w:num>
  <w:num w:numId="2" w16cid:durableId="568031730">
    <w:abstractNumId w:val="1"/>
  </w:num>
  <w:num w:numId="3" w16cid:durableId="181869025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1"/>
  <w:embedSystemFonts/>
  <w:proofState w:spelling="clean" w:grammar="clean"/>
  <w:defaultTabStop w:val="284"/>
  <w:autoHyphenation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869EC"/>
    <w:rsid w:val="00040FA1"/>
    <w:rsid w:val="000D5737"/>
    <w:rsid w:val="0017619A"/>
    <w:rsid w:val="00191CF3"/>
    <w:rsid w:val="001F26B3"/>
    <w:rsid w:val="002B27EB"/>
    <w:rsid w:val="006872E8"/>
    <w:rsid w:val="00792358"/>
    <w:rsid w:val="00852907"/>
    <w:rsid w:val="008B46AC"/>
    <w:rsid w:val="008F08D2"/>
    <w:rsid w:val="008F1997"/>
    <w:rsid w:val="00916276"/>
    <w:rsid w:val="00952119"/>
    <w:rsid w:val="009C300C"/>
    <w:rsid w:val="00AC3F6A"/>
    <w:rsid w:val="00C27791"/>
    <w:rsid w:val="00E70EBE"/>
    <w:rsid w:val="00E90353"/>
    <w:rsid w:val="00F869EC"/>
    <w:rsid w:val="00FA70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4B911623"/>
  <w15:docId w15:val="{C0F7663F-389D-B647-963A-6F02134B8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mbria" w:eastAsia="font563" w:hAnsi="Cambria" w:cs="font563"/>
      <w:sz w:val="24"/>
      <w:szCs w:val="24"/>
      <w:lang w:val="de-DE" w:eastAsia="de-DE"/>
    </w:rPr>
  </w:style>
  <w:style w:type="paragraph" w:styleId="berschrift1">
    <w:name w:val="heading 1"/>
    <w:basedOn w:val="berschriftuser"/>
    <w:next w:val="Textkrper"/>
    <w:qFormat/>
    <w:pPr>
      <w:spacing w:before="0" w:after="283"/>
      <w:outlineLvl w:val="0"/>
    </w:pPr>
    <w:rPr>
      <w:rFonts w:ascii="Adobe Garamond Pro" w:hAnsi="Adobe Garamond Pro"/>
      <w:b/>
      <w:bCs/>
      <w:sz w:val="22"/>
      <w:szCs w:val="36"/>
    </w:rPr>
  </w:style>
  <w:style w:type="paragraph" w:styleId="berschrift2">
    <w:name w:val="heading 2"/>
    <w:basedOn w:val="berschriftuser"/>
    <w:next w:val="Textkrper"/>
    <w:qFormat/>
    <w:pPr>
      <w:spacing w:before="283" w:after="0"/>
      <w:outlineLvl w:val="1"/>
    </w:pPr>
    <w:rPr>
      <w:rFonts w:ascii="Adobe Garamond Pro" w:hAnsi="Adobe Garamond Pro"/>
      <w:b/>
      <w:bCs/>
      <w:sz w:val="22"/>
      <w:szCs w:val="32"/>
    </w:rPr>
  </w:style>
  <w:style w:type="paragraph" w:styleId="berschrift3">
    <w:name w:val="heading 3"/>
    <w:basedOn w:val="berschriftuser"/>
    <w:next w:val="Textkrper"/>
    <w:qFormat/>
    <w:pPr>
      <w:spacing w:before="283" w:after="0"/>
      <w:outlineLvl w:val="2"/>
    </w:pPr>
    <w:rPr>
      <w:rFonts w:ascii="Adobe Garamond Pro" w:hAnsi="Adobe Garamond Pro"/>
      <w:b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Absatz-Standardschriftart1">
    <w:name w:val="Absatz-Standardschriftart1"/>
    <w:qFormat/>
  </w:style>
  <w:style w:type="character" w:customStyle="1" w:styleId="KopfzeileZchn">
    <w:name w:val="Kopfzeile Zchn"/>
    <w:basedOn w:val="Absatz-Standardschriftart1"/>
    <w:qFormat/>
  </w:style>
  <w:style w:type="character" w:customStyle="1" w:styleId="FuzeileZchn">
    <w:name w:val="Fußzeile Zchn"/>
    <w:basedOn w:val="Absatz-Standardschriftart1"/>
    <w:qFormat/>
  </w:style>
  <w:style w:type="character" w:customStyle="1" w:styleId="FunotentextZchn">
    <w:name w:val="Fußnotentext Zchn"/>
    <w:basedOn w:val="Absatz-Standardschriftart1"/>
    <w:qFormat/>
    <w:rPr>
      <w:sz w:val="20"/>
      <w:szCs w:val="20"/>
    </w:rPr>
  </w:style>
  <w:style w:type="character" w:customStyle="1" w:styleId="Funotenzeichen1">
    <w:name w:val="Fußnotenzeichen1"/>
    <w:qFormat/>
    <w:rPr>
      <w:vertAlign w:val="superscript"/>
    </w:rPr>
  </w:style>
  <w:style w:type="character" w:styleId="Funotenzeichen">
    <w:name w:val="footnote reference"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Aufzhlungszeichen1">
    <w:name w:val="Aufzählungszeichen1"/>
    <w:qFormat/>
    <w:rPr>
      <w:rFonts w:ascii="OpenSymbol" w:eastAsia="OpenSymbol" w:hAnsi="OpenSymbol" w:cs="OpenSymbol"/>
    </w:rPr>
  </w:style>
  <w:style w:type="character" w:customStyle="1" w:styleId="InternetLink">
    <w:name w:val="Internet Link"/>
    <w:qFormat/>
    <w:rPr>
      <w:color w:val="000080"/>
      <w:u w:val="single"/>
    </w:rPr>
  </w:style>
  <w:style w:type="character" w:customStyle="1" w:styleId="TextkrperZchn">
    <w:name w:val="Textkörper Zchn"/>
    <w:basedOn w:val="Absatz-Standardschriftart"/>
    <w:link w:val="Textkrper"/>
    <w:qFormat/>
    <w:rsid w:val="001C66A0"/>
    <w:rPr>
      <w:rFonts w:ascii="Adobe Garamond Pro" w:eastAsia="font563" w:hAnsi="Adobe Garamond Pro" w:cs="font563"/>
      <w:sz w:val="22"/>
      <w:szCs w:val="24"/>
      <w:lang w:val="de-DE" w:eastAsia="de-DE"/>
    </w:rPr>
  </w:style>
  <w:style w:type="paragraph" w:customStyle="1" w:styleId="berschrift">
    <w:name w:val="Überschrift"/>
    <w:basedOn w:val="Standard"/>
    <w:next w:val="Textkrper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xtkrper">
    <w:name w:val="Body Text"/>
    <w:basedOn w:val="Standard"/>
    <w:link w:val="TextkrperZchn"/>
    <w:rPr>
      <w:rFonts w:ascii="Adobe Garamond Pro" w:hAnsi="Adobe Garamond Pro"/>
      <w:sz w:val="22"/>
    </w:rPr>
  </w:style>
  <w:style w:type="paragraph" w:styleId="Liste">
    <w:name w:val="List"/>
    <w:basedOn w:val="Textkrper"/>
    <w:rPr>
      <w:rFonts w:cs="Arial"/>
    </w:rPr>
  </w:style>
  <w:style w:type="paragraph" w:styleId="Beschriftung">
    <w:name w:val="caption"/>
    <w:basedOn w:val="Standard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Verzeichnis">
    <w:name w:val="Verzeichnis"/>
    <w:basedOn w:val="Standard"/>
    <w:qFormat/>
    <w:pPr>
      <w:suppressLineNumbers/>
    </w:pPr>
    <w:rPr>
      <w:rFonts w:cs="Arial"/>
    </w:rPr>
  </w:style>
  <w:style w:type="paragraph" w:customStyle="1" w:styleId="berschriftuser">
    <w:name w:val="Überschrift (user)"/>
    <w:basedOn w:val="Standard"/>
    <w:next w:val="Textkrper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Verzeichnisuser">
    <w:name w:val="Verzeichnis (user)"/>
    <w:basedOn w:val="Standard"/>
    <w:qFormat/>
    <w:pPr>
      <w:suppressLineNumbers/>
    </w:pPr>
    <w:rPr>
      <w:rFonts w:cs="Arial"/>
    </w:rPr>
  </w:style>
  <w:style w:type="paragraph" w:customStyle="1" w:styleId="caption1">
    <w:name w:val="caption1"/>
    <w:basedOn w:val="Standard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Beschriftung1">
    <w:name w:val="Beschriftung1"/>
    <w:basedOn w:val="Standard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Kopf-undFuzeile">
    <w:name w:val="Kopf- und Fußzeile"/>
    <w:basedOn w:val="Standard"/>
    <w:qFormat/>
  </w:style>
  <w:style w:type="paragraph" w:customStyle="1" w:styleId="Kopf-Fuzeileuser">
    <w:name w:val="Kopf-/Fußzeile (user)"/>
    <w:basedOn w:val="Standard"/>
    <w:qFormat/>
  </w:style>
  <w:style w:type="paragraph" w:customStyle="1" w:styleId="Kopf-Fuzeile">
    <w:name w:val="Kopf-/Fußzeile"/>
    <w:basedOn w:val="Standard"/>
    <w:qFormat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customStyle="1" w:styleId="Listenabsatz1">
    <w:name w:val="Listenabsatz1"/>
    <w:qFormat/>
    <w:pPr>
      <w:spacing w:after="60" w:line="320" w:lineRule="exact"/>
      <w:ind w:left="720"/>
    </w:pPr>
    <w:rPr>
      <w:rFonts w:ascii="Cambria" w:eastAsia="Cambria" w:hAnsi="Cambria" w:cs="Cambria"/>
      <w:color w:val="000000"/>
      <w:sz w:val="24"/>
      <w:szCs w:val="24"/>
      <w:u w:color="000000"/>
      <w:lang w:val="de-DE" w:eastAsia="en-US"/>
    </w:rPr>
  </w:style>
  <w:style w:type="paragraph" w:styleId="Funotentext">
    <w:name w:val="footnote text"/>
    <w:basedOn w:val="Standard"/>
    <w:rPr>
      <w:sz w:val="20"/>
      <w:szCs w:val="20"/>
    </w:rPr>
  </w:style>
  <w:style w:type="paragraph" w:customStyle="1" w:styleId="Tabelleninhaltuser">
    <w:name w:val="Tabelleninhalt (user)"/>
    <w:basedOn w:val="Standard"/>
    <w:qFormat/>
    <w:pPr>
      <w:widowControl w:val="0"/>
      <w:suppressLineNumbers/>
    </w:pPr>
  </w:style>
  <w:style w:type="paragraph" w:customStyle="1" w:styleId="Tabellenberschriftuser">
    <w:name w:val="Tabellenüberschrift (user)"/>
    <w:basedOn w:val="Tabelleninhaltuser"/>
    <w:qFormat/>
    <w:pPr>
      <w:jc w:val="center"/>
    </w:pPr>
    <w:rPr>
      <w:b/>
      <w:bCs/>
    </w:rPr>
  </w:style>
  <w:style w:type="table" w:styleId="Tabellenraster">
    <w:name w:val="Table Grid"/>
    <w:basedOn w:val="NormaleTabelle"/>
    <w:uiPriority w:val="59"/>
    <w:rsid w:val="001C66A0"/>
    <w:rPr>
      <w:rFonts w:asciiTheme="minorHAnsi" w:eastAsiaTheme="minorEastAsia" w:hAnsiTheme="minorHAnsi" w:cstheme="minorBidi"/>
      <w:szCs w:val="24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505</Words>
  <Characters>3186</Characters>
  <Application>Microsoft Office Word</Application>
  <DocSecurity>0</DocSecurity>
  <Lines>26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Stefan Gasch</cp:lastModifiedBy>
  <cp:revision>94</cp:revision>
  <cp:lastPrinted>2025-04-07T16:22:00Z</cp:lastPrinted>
  <dcterms:created xsi:type="dcterms:W3CDTF">2023-09-14T08:44:00Z</dcterms:created>
  <dcterms:modified xsi:type="dcterms:W3CDTF">2025-10-23T10:23:00Z</dcterms:modified>
  <dc:language>de-DE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