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3B655" w14:textId="77777777" w:rsidR="003F15AF" w:rsidRPr="003F15AF" w:rsidRDefault="003F15AF" w:rsidP="003F15AF">
      <w:pPr>
        <w:pStyle w:val="berschrift1"/>
        <w:numPr>
          <w:ilvl w:val="0"/>
          <w:numId w:val="4"/>
        </w:numPr>
        <w:rPr>
          <w:lang w:val="it-IT"/>
        </w:rPr>
      </w:pPr>
      <w:r w:rsidRPr="003F15AF">
        <w:rPr>
          <w:lang w:val="it-IT"/>
        </w:rPr>
        <w:t>5. In Festo S. Agatha (SC P 44)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C13865" w14:paraId="4CEC419F" w14:textId="77777777" w:rsidTr="003F15AF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0AC5A1D" w14:textId="77777777" w:rsidR="00C13865" w:rsidRDefault="003F15AF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F09FAED" w14:textId="77777777" w:rsidR="00C13865" w:rsidRDefault="00C13865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C13865" w:rsidRPr="00DA6567" w14:paraId="29679B24" w14:textId="77777777" w:rsidTr="003F15AF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E9E3D57" w14:textId="09D5999C" w:rsidR="00C13865" w:rsidRPr="003F15AF" w:rsidRDefault="003F15AF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3F15AF">
              <w:rPr>
                <w:szCs w:val="22"/>
                <w:lang w:val="it-IT"/>
              </w:rPr>
              <w:t>Qui me dignatus est ab omni plaga curare, et mammillas meas meo pectori restituere, ip</w:t>
            </w:r>
            <w:r w:rsidR="00564E56">
              <w:rPr>
                <w:szCs w:val="22"/>
                <w:lang w:val="it-IT"/>
              </w:rPr>
              <w:t>sum</w:t>
            </w:r>
            <w:r w:rsidRPr="003F15AF">
              <w:rPr>
                <w:szCs w:val="22"/>
                <w:lang w:val="it-IT"/>
              </w:rPr>
              <w:t xml:space="preserve"> invoco Deum vivum.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7A3FE82" w14:textId="69F5E67A" w:rsidR="00733E24" w:rsidRPr="00DA6567" w:rsidRDefault="00DA6567" w:rsidP="00733E24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A6567">
              <w:rPr>
                <w:szCs w:val="22"/>
                <w:lang w:val="en-US"/>
              </w:rPr>
              <w:t>To him who ha</w:t>
            </w:r>
            <w:r>
              <w:rPr>
                <w:szCs w:val="22"/>
                <w:lang w:val="en-US"/>
              </w:rPr>
              <w:t>th</w:t>
            </w:r>
            <w:r w:rsidRPr="00DA6567">
              <w:rPr>
                <w:szCs w:val="22"/>
                <w:lang w:val="en-US"/>
              </w:rPr>
              <w:t xml:space="preserve"> promised to heal me of all my wounds and to put new breasts on me, </w:t>
            </w:r>
            <w:r>
              <w:rPr>
                <w:szCs w:val="22"/>
                <w:lang w:val="en-US"/>
              </w:rPr>
              <w:t>upon</w:t>
            </w:r>
            <w:r w:rsidRPr="00DA6567">
              <w:rPr>
                <w:szCs w:val="22"/>
                <w:lang w:val="en-US"/>
              </w:rPr>
              <w:t xml:space="preserve"> him I will call, </w:t>
            </w:r>
            <w:r>
              <w:rPr>
                <w:szCs w:val="22"/>
                <w:lang w:val="en-US"/>
              </w:rPr>
              <w:t xml:space="preserve">even upon </w:t>
            </w:r>
            <w:r w:rsidRPr="00DA6567">
              <w:rPr>
                <w:szCs w:val="22"/>
                <w:lang w:val="en-US"/>
              </w:rPr>
              <w:t xml:space="preserve">the </w:t>
            </w:r>
            <w:r>
              <w:rPr>
                <w:szCs w:val="22"/>
                <w:lang w:val="en-US"/>
              </w:rPr>
              <w:t>L</w:t>
            </w:r>
            <w:r w:rsidRPr="00DA6567">
              <w:rPr>
                <w:szCs w:val="22"/>
                <w:lang w:val="en-US"/>
              </w:rPr>
              <w:t>iving God.</w:t>
            </w:r>
          </w:p>
        </w:tc>
      </w:tr>
    </w:tbl>
    <w:p w14:paraId="34A7DB23" w14:textId="77777777" w:rsidR="00C13865" w:rsidRDefault="003F15AF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268E95F3" w14:textId="23BA2FC4" w:rsidR="00C13865" w:rsidRDefault="001D5C84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The cantus firmus in Senfl’s setting corresponds closely to the </w:t>
      </w:r>
      <w:r w:rsidRPr="001D5C84">
        <w:rPr>
          <w:i/>
          <w:iCs/>
          <w:sz w:val="21"/>
          <w:szCs w:val="21"/>
          <w:lang w:val="en-GB"/>
        </w:rPr>
        <w:t>Graduale Pataviense</w:t>
      </w:r>
      <w:r>
        <w:rPr>
          <w:sz w:val="21"/>
          <w:szCs w:val="21"/>
          <w:lang w:val="en-GB"/>
        </w:rPr>
        <w:t xml:space="preserve"> (1511), fol. 123</w:t>
      </w:r>
      <w:r w:rsidRPr="001D5C84">
        <w:rPr>
          <w:sz w:val="21"/>
          <w:szCs w:val="21"/>
          <w:vertAlign w:val="superscript"/>
          <w:lang w:val="en-GB"/>
        </w:rPr>
        <w:t>r</w:t>
      </w:r>
      <w:r>
        <w:rPr>
          <w:sz w:val="21"/>
          <w:szCs w:val="21"/>
          <w:lang w:val="en-GB"/>
        </w:rPr>
        <w:t>. It appears untransposed in the bassus.</w:t>
      </w:r>
    </w:p>
    <w:p w14:paraId="44D9D1B9" w14:textId="4BB45676" w:rsidR="00C13865" w:rsidRDefault="007F56B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</w:t>
      </w:r>
      <w:r w:rsidR="003F15AF">
        <w:rPr>
          <w:lang w:val="en-GB"/>
        </w:rPr>
        <w:t xml:space="preserve">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C13865" w:rsidRPr="00DA6567" w14:paraId="7EE4CAB4" w14:textId="77777777" w:rsidTr="005671DC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34F87FC" w14:textId="0C8876B9" w:rsidR="00C13865" w:rsidRDefault="007F56B3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7F56B3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4D20D052" w14:textId="2BEA2783" w:rsidR="00C13865" w:rsidRDefault="007F56B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37, [no. 9], fols. 54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–56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[(D, Ct, T, B)], </w:t>
            </w:r>
            <w:r w:rsidRPr="00301BBD">
              <w:rPr>
                <w:i/>
                <w:szCs w:val="22"/>
                <w:lang w:val="en-GB"/>
              </w:rPr>
              <w:t>L</w:t>
            </w:r>
            <w:r>
              <w:rPr>
                <w:i/>
                <w:szCs w:val="22"/>
                <w:lang w:val="en-GB"/>
              </w:rPr>
              <w:t>ud:S.</w:t>
            </w:r>
            <w:r>
              <w:rPr>
                <w:szCs w:val="22"/>
                <w:lang w:val="en-GB"/>
              </w:rPr>
              <w:t xml:space="preserve">, </w:t>
            </w:r>
            <w:r w:rsidR="005671DC">
              <w:rPr>
                <w:szCs w:val="22"/>
                <w:lang w:val="en-GB"/>
              </w:rPr>
              <w:t>heading</w:t>
            </w:r>
            <w:r>
              <w:rPr>
                <w:szCs w:val="22"/>
                <w:lang w:val="en-GB"/>
              </w:rPr>
              <w:t xml:space="preserve">: </w:t>
            </w:r>
            <w:r>
              <w:rPr>
                <w:i/>
                <w:iCs/>
                <w:szCs w:val="22"/>
                <w:lang w:val="en-GB"/>
              </w:rPr>
              <w:t>De</w:t>
            </w:r>
            <w:r w:rsidRPr="00E40322"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S</w:t>
            </w:r>
            <w:r w:rsidRPr="007F56B3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an</w:t>
            </w:r>
            <w:r w:rsidRPr="007F56B3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cta Agatha Co</w:t>
            </w:r>
            <w:r w:rsidRPr="007F56B3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mmun</w:t>
            </w:r>
            <w:r w:rsidRPr="007F56B3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io.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27701991" w14:textId="77777777" w:rsidR="005671DC" w:rsidRDefault="005671DC" w:rsidP="005671DC">
      <w:pPr>
        <w:pStyle w:val="berschrift2"/>
        <w:numPr>
          <w:ilvl w:val="2"/>
          <w:numId w:val="5"/>
        </w:numPr>
      </w:pPr>
      <w:r>
        <w:rPr>
          <w:lang w:val="en-GB"/>
        </w:rPr>
        <w:t>Remarks</w:t>
      </w:r>
    </w:p>
    <w:p w14:paraId="3A760537" w14:textId="70A1D89F" w:rsidR="00F16DF0" w:rsidRPr="005071BF" w:rsidRDefault="00F16DF0" w:rsidP="00392AE3">
      <w:pPr>
        <w:pStyle w:val="Textkrper"/>
        <w:rPr>
          <w:lang w:val="en-GB"/>
        </w:rPr>
      </w:pPr>
      <w:r>
        <w:rPr>
          <w:lang w:val="en-GB"/>
        </w:rPr>
        <w:t xml:space="preserve">The </w:t>
      </w:r>
      <w:r w:rsidR="005671DC">
        <w:rPr>
          <w:lang w:val="en-GB"/>
        </w:rPr>
        <w:t>I</w:t>
      </w:r>
      <w:r w:rsidR="005671DC" w:rsidRPr="004941CD">
        <w:rPr>
          <w:lang w:val="en-GB"/>
        </w:rPr>
        <w:t>ntroit</w:t>
      </w:r>
      <w:r>
        <w:rPr>
          <w:lang w:val="en-GB"/>
        </w:rPr>
        <w:t xml:space="preserve"> required</w:t>
      </w:r>
      <w:r w:rsidR="005671DC" w:rsidRPr="004941CD">
        <w:rPr>
          <w:lang w:val="en-GB"/>
        </w:rPr>
        <w:t xml:space="preserve"> for this feast </w:t>
      </w:r>
      <w:r w:rsidR="005671DC">
        <w:rPr>
          <w:lang w:val="en-GB"/>
        </w:rPr>
        <w:t>(</w:t>
      </w:r>
      <w:r w:rsidR="005671DC" w:rsidRPr="00564E56">
        <w:rPr>
          <w:i/>
          <w:iCs/>
          <w:lang w:val="en-GB"/>
        </w:rPr>
        <w:t>Gaudeamus omnes</w:t>
      </w:r>
      <w:r w:rsidR="005671DC">
        <w:rPr>
          <w:lang w:val="en-GB"/>
        </w:rPr>
        <w:t xml:space="preserve">) </w:t>
      </w:r>
      <w:r w:rsidR="005671DC" w:rsidRPr="004941CD">
        <w:rPr>
          <w:lang w:val="en-GB"/>
        </w:rPr>
        <w:t xml:space="preserve">can be taken from </w:t>
      </w:r>
      <w:r w:rsidR="00DA6567">
        <w:rPr>
          <w:lang w:val="en-GB"/>
        </w:rPr>
        <w:t xml:space="preserve">the cycle for the feasts of </w:t>
      </w:r>
      <w:r w:rsidR="00474E06">
        <w:rPr>
          <w:lang w:val="en-GB"/>
        </w:rPr>
        <w:t>V</w:t>
      </w:r>
      <w:r w:rsidR="00DA6567">
        <w:rPr>
          <w:lang w:val="en-GB"/>
        </w:rPr>
        <w:t xml:space="preserve">irgins (SC </w:t>
      </w:r>
      <w:r w:rsidR="005671DC" w:rsidRPr="004941CD">
        <w:rPr>
          <w:lang w:val="en-GB"/>
        </w:rPr>
        <w:t>P</w:t>
      </w:r>
      <w:r w:rsidR="005671DC">
        <w:rPr>
          <w:lang w:val="en-GB"/>
        </w:rPr>
        <w:t xml:space="preserve"> 65</w:t>
      </w:r>
      <w:r w:rsidR="00DA6567">
        <w:rPr>
          <w:lang w:val="en-GB"/>
        </w:rPr>
        <w:t xml:space="preserve">; </w:t>
      </w:r>
      <w:r>
        <w:rPr>
          <w:lang w:val="en-GB"/>
        </w:rPr>
        <w:t>see this volume, no. 25).</w:t>
      </w:r>
      <w:r w:rsidR="005671DC" w:rsidRPr="004941CD">
        <w:rPr>
          <w:lang w:val="en-GB"/>
        </w:rPr>
        <w:t xml:space="preserve"> </w:t>
      </w:r>
      <w:r w:rsidRPr="005071BF">
        <w:rPr>
          <w:lang w:val="en-GB"/>
        </w:rPr>
        <w:t xml:space="preserve">Neither the Alleluia </w:t>
      </w:r>
      <w:r w:rsidR="005071BF" w:rsidRPr="005071BF">
        <w:rPr>
          <w:lang w:val="en-GB"/>
        </w:rPr>
        <w:t>verse</w:t>
      </w:r>
      <w:r w:rsidRPr="005071BF">
        <w:rPr>
          <w:lang w:val="en-GB"/>
        </w:rPr>
        <w:t xml:space="preserve"> </w:t>
      </w:r>
      <w:r w:rsidRPr="005071BF">
        <w:rPr>
          <w:i/>
          <w:iCs/>
          <w:lang w:val="en-GB"/>
        </w:rPr>
        <w:t>Adducentur regi virgines</w:t>
      </w:r>
      <w:r w:rsidRPr="005071BF">
        <w:rPr>
          <w:lang w:val="en-GB"/>
        </w:rPr>
        <w:t xml:space="preserve">, which was to be sung in the diocese of Freising, nor any of the Alleluia </w:t>
      </w:r>
      <w:r w:rsidR="005071BF" w:rsidRPr="005071BF">
        <w:rPr>
          <w:lang w:val="en-GB"/>
        </w:rPr>
        <w:t>verse</w:t>
      </w:r>
      <w:r w:rsidRPr="005071BF">
        <w:rPr>
          <w:lang w:val="en-GB"/>
        </w:rPr>
        <w:t xml:space="preserve"> used in the other southern German dioceses </w:t>
      </w:r>
      <w:r w:rsidR="005071BF" w:rsidRPr="005071BF">
        <w:rPr>
          <w:lang w:val="en-GB"/>
        </w:rPr>
        <w:t xml:space="preserve">(Augsburg: </w:t>
      </w:r>
      <w:r w:rsidR="005071BF" w:rsidRPr="005071BF">
        <w:rPr>
          <w:i/>
          <w:iCs/>
          <w:lang w:val="en-GB"/>
        </w:rPr>
        <w:t>Egregia spona Christi</w:t>
      </w:r>
      <w:r w:rsidR="005071BF" w:rsidRPr="005071BF">
        <w:rPr>
          <w:lang w:val="en-GB"/>
        </w:rPr>
        <w:t xml:space="preserve">; Konstanz: </w:t>
      </w:r>
      <w:r w:rsidR="005071BF" w:rsidRPr="005071BF">
        <w:rPr>
          <w:i/>
          <w:iCs/>
          <w:lang w:val="en-GB"/>
        </w:rPr>
        <w:t>Egregia martyr Christi</w:t>
      </w:r>
      <w:r w:rsidR="005071BF" w:rsidRPr="005071BF">
        <w:rPr>
          <w:lang w:val="en-GB"/>
        </w:rPr>
        <w:t xml:space="preserve">; Passau: </w:t>
      </w:r>
      <w:r w:rsidR="005071BF" w:rsidRPr="005071BF">
        <w:rPr>
          <w:i/>
          <w:iCs/>
          <w:lang w:val="en-US"/>
        </w:rPr>
        <w:t>Audi filia et vide</w:t>
      </w:r>
      <w:r w:rsidR="005071BF" w:rsidRPr="005071BF">
        <w:rPr>
          <w:lang w:val="en-GB"/>
        </w:rPr>
        <w:t xml:space="preserve">; Salzburg: </w:t>
      </w:r>
      <w:r w:rsidR="005071BF" w:rsidRPr="005071BF">
        <w:rPr>
          <w:i/>
          <w:iCs/>
          <w:lang w:val="en-GB"/>
        </w:rPr>
        <w:t>Emulor enim vos Dei emulatione</w:t>
      </w:r>
      <w:r w:rsidR="005071BF" w:rsidRPr="005071BF">
        <w:rPr>
          <w:lang w:val="en-GB"/>
        </w:rPr>
        <w:t xml:space="preserve">) </w:t>
      </w:r>
      <w:r w:rsidRPr="005071BF">
        <w:rPr>
          <w:lang w:val="en-GB"/>
        </w:rPr>
        <w:t xml:space="preserve">are present in a polyphonic setting in the </w:t>
      </w:r>
      <w:r w:rsidR="005071BF" w:rsidRPr="005071BF">
        <w:rPr>
          <w:lang w:val="en-GB"/>
        </w:rPr>
        <w:t xml:space="preserve">choirbooks of the Munich </w:t>
      </w:r>
      <w:r w:rsidRPr="005071BF">
        <w:rPr>
          <w:lang w:val="en-GB"/>
        </w:rPr>
        <w:t>court chapel.</w:t>
      </w:r>
      <w:r w:rsidR="00474E06">
        <w:rPr>
          <w:lang w:val="en-GB"/>
        </w:rPr>
        <w:t xml:space="preserve"> Perhaps, the setting of </w:t>
      </w:r>
      <w:r w:rsidR="00474E06">
        <w:rPr>
          <w:i/>
          <w:lang w:val="en-GB"/>
        </w:rPr>
        <w:t>Diffusa est gratia</w:t>
      </w:r>
      <w:r w:rsidR="00474E06">
        <w:rPr>
          <w:lang w:val="en-GB"/>
        </w:rPr>
        <w:t xml:space="preserve"> (also from the cycle for Virgins’ Feasts (SC P 65c) should be used instead. </w:t>
      </w:r>
      <w:r w:rsidR="00474E06" w:rsidRPr="005071BF">
        <w:rPr>
          <w:lang w:val="en-GB"/>
        </w:rPr>
        <w:t xml:space="preserve">If the feast fell during Lent, the Tract </w:t>
      </w:r>
      <w:r w:rsidR="00474E06" w:rsidRPr="005071BF">
        <w:rPr>
          <w:i/>
          <w:iCs/>
          <w:lang w:val="en-GB"/>
        </w:rPr>
        <w:t>Qui seminant in lachrimis</w:t>
      </w:r>
      <w:r w:rsidR="00474E06" w:rsidRPr="005071BF">
        <w:rPr>
          <w:lang w:val="en-GB"/>
        </w:rPr>
        <w:t xml:space="preserve"> prescribed in the </w:t>
      </w:r>
      <w:r w:rsidR="00474E06" w:rsidRPr="005071BF">
        <w:rPr>
          <w:i/>
          <w:iCs/>
          <w:lang w:val="en-GB"/>
        </w:rPr>
        <w:t>Missale Frisingense</w:t>
      </w:r>
      <w:r w:rsidR="00474E06" w:rsidRPr="005071BF">
        <w:rPr>
          <w:lang w:val="en-GB"/>
        </w:rPr>
        <w:t xml:space="preserve"> could be supplemented from the Proper cycle for the feasts of the Apostles (SC P 56; see this volume, no. 17).</w:t>
      </w:r>
    </w:p>
    <w:sectPr w:rsidR="00F16DF0" w:rsidRPr="005071BF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837"/>
    <w:multiLevelType w:val="multilevel"/>
    <w:tmpl w:val="DDF495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CD7"/>
    <w:multiLevelType w:val="multilevel"/>
    <w:tmpl w:val="41ACF6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E01632F"/>
    <w:multiLevelType w:val="multilevel"/>
    <w:tmpl w:val="BE9882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0DB60AD"/>
    <w:multiLevelType w:val="multilevel"/>
    <w:tmpl w:val="3A346D5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FC67969"/>
    <w:multiLevelType w:val="multilevel"/>
    <w:tmpl w:val="ED00D9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58D25F6"/>
    <w:multiLevelType w:val="multilevel"/>
    <w:tmpl w:val="0046CC3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80956639">
    <w:abstractNumId w:val="2"/>
  </w:num>
  <w:num w:numId="2" w16cid:durableId="1818910931">
    <w:abstractNumId w:val="5"/>
  </w:num>
  <w:num w:numId="3" w16cid:durableId="1398282666">
    <w:abstractNumId w:val="1"/>
  </w:num>
  <w:num w:numId="4" w16cid:durableId="948120988">
    <w:abstractNumId w:val="0"/>
  </w:num>
  <w:num w:numId="5" w16cid:durableId="725882546">
    <w:abstractNumId w:val="4"/>
  </w:num>
  <w:num w:numId="6" w16cid:durableId="13699131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5AF"/>
    <w:rsid w:val="001D5C84"/>
    <w:rsid w:val="00392AE3"/>
    <w:rsid w:val="003F15AF"/>
    <w:rsid w:val="00474E06"/>
    <w:rsid w:val="005071BF"/>
    <w:rsid w:val="00564E56"/>
    <w:rsid w:val="005671DC"/>
    <w:rsid w:val="00610568"/>
    <w:rsid w:val="00733E24"/>
    <w:rsid w:val="007E5BEA"/>
    <w:rsid w:val="007F56B3"/>
    <w:rsid w:val="00C13865"/>
    <w:rsid w:val="00DA6567"/>
    <w:rsid w:val="00F16DF0"/>
    <w:rsid w:val="00FB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34CFE"/>
  <w15:docId w15:val="{52649459-7166-4A14-B8C1-8C18055C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link w:val="berschrift2Zchn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5671DC"/>
    <w:rPr>
      <w:rFonts w:ascii="Adobe Garamond Pro" w:eastAsia="Microsoft YaHei" w:hAnsi="Adobe Garamond Pro" w:cs="Arial"/>
      <w:b/>
      <w:bCs/>
      <w:sz w:val="22"/>
      <w:szCs w:val="32"/>
    </w:rPr>
  </w:style>
  <w:style w:type="character" w:customStyle="1" w:styleId="TextkrperZchn">
    <w:name w:val="Textkörper Zchn"/>
    <w:basedOn w:val="Absatz-Standardschriftart"/>
    <w:link w:val="Textkrper"/>
    <w:rsid w:val="005671DC"/>
    <w:rPr>
      <w:rFonts w:ascii="Adobe Garamond Pro" w:hAnsi="Adobe Garamond Pro"/>
      <w:sz w:val="22"/>
    </w:rPr>
  </w:style>
  <w:style w:type="paragraph" w:styleId="StandardWeb">
    <w:name w:val="Normal (Web)"/>
    <w:basedOn w:val="Standard"/>
    <w:uiPriority w:val="99"/>
    <w:semiHidden/>
    <w:unhideWhenUsed/>
    <w:rsid w:val="005071B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9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53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09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4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0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3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0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3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74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8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0894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0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7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162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0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7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10</cp:revision>
  <cp:lastPrinted>2024-05-16T13:42:00Z</cp:lastPrinted>
  <dcterms:created xsi:type="dcterms:W3CDTF">2023-11-23T13:29:00Z</dcterms:created>
  <dcterms:modified xsi:type="dcterms:W3CDTF">2025-11-27T13:15:00Z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