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2A680" w14:textId="77777777" w:rsidR="00C65AB5" w:rsidRDefault="00494C83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35. De </w:t>
      </w:r>
      <w:proofErr w:type="spellStart"/>
      <w:r>
        <w:rPr>
          <w:lang w:val="en-GB"/>
        </w:rPr>
        <w:t>Veneratione</w:t>
      </w:r>
      <w:proofErr w:type="spellEnd"/>
      <w:r>
        <w:rPr>
          <w:lang w:val="en-GB"/>
        </w:rPr>
        <w:t xml:space="preserve"> Beatae </w:t>
      </w:r>
      <w:proofErr w:type="spellStart"/>
      <w:r>
        <w:rPr>
          <w:lang w:val="en-GB"/>
        </w:rPr>
        <w:t>Mariae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Virginis</w:t>
      </w:r>
      <w:proofErr w:type="spellEnd"/>
      <w:r>
        <w:rPr>
          <w:lang w:val="en-GB"/>
        </w:rPr>
        <w:t xml:space="preserve"> in </w:t>
      </w:r>
      <w:proofErr w:type="spellStart"/>
      <w:r>
        <w:rPr>
          <w:lang w:val="en-GB"/>
        </w:rPr>
        <w:t>Adventu</w:t>
      </w:r>
      <w:proofErr w:type="spellEnd"/>
      <w:r>
        <w:rPr>
          <w:lang w:val="en-GB"/>
        </w:rPr>
        <w:t xml:space="preserve"> Domini (SC P 35)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C65AB5" w14:paraId="7974F771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0BA4E9F" w14:textId="77777777" w:rsidR="00C65AB5" w:rsidRDefault="00494C83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6670699" w14:textId="77777777" w:rsidR="00C65AB5" w:rsidRDefault="00C65AB5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C65AB5" w:rsidRPr="00EB6A4D" w14:paraId="4645BC0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7459E6B" w14:textId="77777777" w:rsidR="00C65AB5" w:rsidRDefault="00494C8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Ecce </w:t>
            </w:r>
            <w:proofErr w:type="spellStart"/>
            <w:r>
              <w:rPr>
                <w:szCs w:val="22"/>
                <w:lang w:val="en-GB"/>
              </w:rPr>
              <w:t>virgo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concipiet</w:t>
            </w:r>
            <w:proofErr w:type="spellEnd"/>
            <w:r>
              <w:rPr>
                <w:szCs w:val="22"/>
                <w:lang w:val="en-GB"/>
              </w:rPr>
              <w:t xml:space="preserve"> et </w:t>
            </w:r>
            <w:proofErr w:type="spellStart"/>
            <w:r>
              <w:rPr>
                <w:szCs w:val="22"/>
                <w:lang w:val="en-GB"/>
              </w:rPr>
              <w:t>pariet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filium</w:t>
            </w:r>
            <w:proofErr w:type="spellEnd"/>
            <w:r>
              <w:rPr>
                <w:szCs w:val="22"/>
                <w:lang w:val="en-GB"/>
              </w:rPr>
              <w:t xml:space="preserve"> et </w:t>
            </w:r>
            <w:proofErr w:type="spellStart"/>
            <w:r>
              <w:rPr>
                <w:szCs w:val="22"/>
                <w:lang w:val="en-GB"/>
              </w:rPr>
              <w:t>vocabitur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nomen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eius</w:t>
            </w:r>
            <w:proofErr w:type="spellEnd"/>
            <w:r>
              <w:rPr>
                <w:szCs w:val="22"/>
                <w:lang w:val="en-GB"/>
              </w:rPr>
              <w:t xml:space="preserve"> Emmanuel.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4DB25CB" w14:textId="77777777" w:rsidR="00C65AB5" w:rsidRDefault="00494C8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Behold a virgin shall conceive, and bear a son, and his name shall be called Emmanuel.</w:t>
            </w:r>
          </w:p>
        </w:tc>
      </w:tr>
    </w:tbl>
    <w:p w14:paraId="7C4C40B8" w14:textId="77777777" w:rsidR="00C65AB5" w:rsidRDefault="00494C83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145BD8AB" w14:textId="131A6403" w:rsidR="00C65AB5" w:rsidRDefault="00494C83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The bassus in Senfl’s polyphonic setting is largely identical to the monophonic version in the</w:t>
      </w:r>
      <w:r>
        <w:rPr>
          <w:i/>
          <w:iCs/>
          <w:sz w:val="21"/>
          <w:szCs w:val="21"/>
          <w:lang w:val="en-GB"/>
        </w:rPr>
        <w:t xml:space="preserve"> </w:t>
      </w:r>
      <w:proofErr w:type="spellStart"/>
      <w:r>
        <w:rPr>
          <w:i/>
          <w:iCs/>
          <w:sz w:val="21"/>
          <w:szCs w:val="21"/>
          <w:lang w:val="en-GB"/>
        </w:rPr>
        <w:t>Graduale</w:t>
      </w:r>
      <w:proofErr w:type="spellEnd"/>
      <w:r>
        <w:rPr>
          <w:i/>
          <w:iCs/>
          <w:sz w:val="21"/>
          <w:szCs w:val="21"/>
          <w:lang w:val="en-GB"/>
        </w:rPr>
        <w:t xml:space="preserve"> Gregorianum </w:t>
      </w:r>
      <w:r>
        <w:rPr>
          <w:sz w:val="21"/>
          <w:szCs w:val="21"/>
          <w:lang w:val="en-GB"/>
        </w:rPr>
        <w:t>(1510), fol. 2</w:t>
      </w:r>
      <w:r>
        <w:rPr>
          <w:sz w:val="21"/>
          <w:szCs w:val="21"/>
          <w:vertAlign w:val="superscript"/>
          <w:lang w:val="en-GB"/>
        </w:rPr>
        <w:t>v</w:t>
      </w:r>
      <w:r>
        <w:rPr>
          <w:sz w:val="21"/>
          <w:szCs w:val="21"/>
          <w:lang w:val="en-GB"/>
        </w:rPr>
        <w:t>.</w:t>
      </w:r>
    </w:p>
    <w:p w14:paraId="2293DB7C" w14:textId="77777777" w:rsidR="00C65AB5" w:rsidRDefault="00494C83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C65AB5" w:rsidRPr="00EB6A4D" w14:paraId="306D2894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D57E2D7" w14:textId="77777777" w:rsidR="00C65AB5" w:rsidRDefault="00494C83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4FA60DD3" w14:textId="77777777" w:rsidR="00C65AB5" w:rsidRPr="0016231C" w:rsidRDefault="00494C83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38, [no. 4], </w:t>
            </w:r>
            <w:proofErr w:type="spellStart"/>
            <w:r>
              <w:rPr>
                <w:szCs w:val="22"/>
                <w:lang w:val="en-GB"/>
              </w:rPr>
              <w:t>fols</w:t>
            </w:r>
            <w:proofErr w:type="spellEnd"/>
            <w:r>
              <w:rPr>
                <w:szCs w:val="22"/>
                <w:lang w:val="en-GB"/>
              </w:rPr>
              <w:t xml:space="preserve">. </w:t>
            </w:r>
            <w:r w:rsidRPr="0016231C">
              <w:rPr>
                <w:szCs w:val="22"/>
                <w:lang w:val="en-US"/>
              </w:rPr>
              <w:t>19</w:t>
            </w:r>
            <w:r w:rsidRPr="0016231C">
              <w:rPr>
                <w:szCs w:val="22"/>
                <w:vertAlign w:val="superscript"/>
                <w:lang w:val="en-US"/>
              </w:rPr>
              <w:t>v</w:t>
            </w:r>
            <w:r w:rsidRPr="0016231C">
              <w:rPr>
                <w:szCs w:val="22"/>
                <w:lang w:val="en-US"/>
              </w:rPr>
              <w:t>–21</w:t>
            </w:r>
            <w:r w:rsidRPr="0016231C">
              <w:rPr>
                <w:szCs w:val="22"/>
                <w:vertAlign w:val="superscript"/>
                <w:lang w:val="en-US"/>
              </w:rPr>
              <w:t>r</w:t>
            </w:r>
            <w:r w:rsidRPr="0016231C">
              <w:rPr>
                <w:szCs w:val="22"/>
                <w:lang w:val="en-US"/>
              </w:rPr>
              <w:t xml:space="preserve">, ([D, Ct, T, B]), </w:t>
            </w:r>
            <w:r w:rsidRPr="0016231C">
              <w:rPr>
                <w:i/>
                <w:iCs/>
                <w:szCs w:val="22"/>
                <w:lang w:val="en-US"/>
              </w:rPr>
              <w:t>L. S</w:t>
            </w:r>
            <w:r w:rsidRPr="0016231C">
              <w:rPr>
                <w:i/>
                <w:szCs w:val="22"/>
                <w:lang w:val="en-US"/>
              </w:rPr>
              <w:t>.</w:t>
            </w:r>
            <w:r w:rsidR="0016231C" w:rsidRPr="0016231C">
              <w:rPr>
                <w:szCs w:val="22"/>
                <w:lang w:val="en-US"/>
              </w:rPr>
              <w:t>, text in all voices</w:t>
            </w:r>
          </w:p>
        </w:tc>
      </w:tr>
    </w:tbl>
    <w:p w14:paraId="4A9042A0" w14:textId="77777777" w:rsidR="00C65AB5" w:rsidRDefault="00494C83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1B58D1CA" w14:textId="45CB1A5D" w:rsidR="00C65AB5" w:rsidRPr="0016231C" w:rsidRDefault="00494C83">
      <w:pPr>
        <w:pStyle w:val="Textkrper"/>
        <w:numPr>
          <w:ilvl w:val="0"/>
          <w:numId w:val="2"/>
        </w:numPr>
        <w:rPr>
          <w:lang w:val="en-US"/>
        </w:rPr>
      </w:pPr>
      <w:r>
        <w:rPr>
          <w:lang w:val="en-GB"/>
        </w:rPr>
        <w:t xml:space="preserve">In </w:t>
      </w:r>
      <w:r>
        <w:rPr>
          <w:b/>
          <w:bCs/>
          <w:lang w:val="en-GB"/>
        </w:rPr>
        <w:t>Mun</w:t>
      </w:r>
      <w:r>
        <w:rPr>
          <w:b/>
          <w:bCs/>
          <w:vertAlign w:val="superscript"/>
          <w:lang w:val="en-GB"/>
        </w:rPr>
        <w:t>4</w:t>
      </w:r>
      <w:r>
        <w:rPr>
          <w:b/>
          <w:bCs/>
          <w:lang w:val="en-GB"/>
        </w:rPr>
        <w:t xml:space="preserve"> </w:t>
      </w:r>
      <w:r>
        <w:rPr>
          <w:lang w:val="en-GB"/>
        </w:rPr>
        <w:t xml:space="preserve">Senfl’s </w:t>
      </w:r>
      <w:r w:rsidR="00EB6A4D">
        <w:rPr>
          <w:lang w:val="en-GB"/>
        </w:rPr>
        <w:t>C</w:t>
      </w:r>
      <w:r>
        <w:rPr>
          <w:lang w:val="en-GB"/>
        </w:rPr>
        <w:t>ommunion completes Heinrich Isaac’s settings for the Veneration of the Virgin Mary (</w:t>
      </w:r>
      <w:r w:rsidR="00EB6A4D">
        <w:rPr>
          <w:lang w:val="en-GB"/>
        </w:rPr>
        <w:t>I</w:t>
      </w:r>
      <w:r>
        <w:rPr>
          <w:lang w:val="en-GB"/>
        </w:rPr>
        <w:t>nt</w:t>
      </w:r>
      <w:r w:rsidR="00A147CC">
        <w:rPr>
          <w:lang w:val="en-GB"/>
        </w:rPr>
        <w:t>r</w:t>
      </w:r>
      <w:r w:rsidR="00EB6A4D">
        <w:rPr>
          <w:lang w:val="en-GB"/>
        </w:rPr>
        <w:t>oit</w:t>
      </w:r>
      <w:r w:rsidR="00A147CC">
        <w:rPr>
          <w:lang w:val="en-GB"/>
        </w:rPr>
        <w:t>:</w:t>
      </w:r>
      <w:r>
        <w:rPr>
          <w:lang w:val="en-GB"/>
        </w:rPr>
        <w:t xml:space="preserve"> </w:t>
      </w:r>
      <w:r w:rsidR="0016231C">
        <w:rPr>
          <w:i/>
          <w:iCs/>
          <w:lang w:val="en-GB"/>
        </w:rPr>
        <w:t>Ro</w:t>
      </w:r>
      <w:r>
        <w:rPr>
          <w:i/>
          <w:iCs/>
          <w:lang w:val="en-GB"/>
        </w:rPr>
        <w:t xml:space="preserve">rate </w:t>
      </w:r>
      <w:proofErr w:type="spellStart"/>
      <w:r>
        <w:rPr>
          <w:i/>
          <w:iCs/>
          <w:lang w:val="en-GB"/>
        </w:rPr>
        <w:t>c</w:t>
      </w:r>
      <w:r w:rsidR="00EB6A4D">
        <w:rPr>
          <w:i/>
          <w:iCs/>
          <w:lang w:val="en-GB"/>
        </w:rPr>
        <w:t>a</w:t>
      </w:r>
      <w:r>
        <w:rPr>
          <w:i/>
          <w:iCs/>
          <w:lang w:val="en-GB"/>
        </w:rPr>
        <w:t>eli</w:t>
      </w:r>
      <w:proofErr w:type="spellEnd"/>
      <w:r>
        <w:rPr>
          <w:lang w:val="en-GB"/>
        </w:rPr>
        <w:t xml:space="preserve">; </w:t>
      </w:r>
      <w:r w:rsidR="00EB6A4D">
        <w:rPr>
          <w:lang w:val="en-GB"/>
        </w:rPr>
        <w:t>A</w:t>
      </w:r>
      <w:r>
        <w:rPr>
          <w:lang w:val="en-GB"/>
        </w:rPr>
        <w:t>ll</w:t>
      </w:r>
      <w:r w:rsidR="00EB6A4D">
        <w:rPr>
          <w:lang w:val="en-GB"/>
        </w:rPr>
        <w:t>eluia</w:t>
      </w:r>
      <w:r w:rsidR="00A147CC">
        <w:rPr>
          <w:lang w:val="en-GB"/>
        </w:rPr>
        <w:t xml:space="preserve">: </w:t>
      </w:r>
      <w:proofErr w:type="spellStart"/>
      <w:r>
        <w:rPr>
          <w:i/>
          <w:iCs/>
          <w:lang w:val="en-GB"/>
        </w:rPr>
        <w:t>Prophetae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sancti</w:t>
      </w:r>
      <w:proofErr w:type="spellEnd"/>
      <w:r>
        <w:rPr>
          <w:lang w:val="en-GB"/>
        </w:rPr>
        <w:t xml:space="preserve">), </w:t>
      </w:r>
      <w:proofErr w:type="spellStart"/>
      <w:r w:rsidRPr="0016231C">
        <w:rPr>
          <w:lang w:val="en-US"/>
        </w:rPr>
        <w:t>fol</w:t>
      </w:r>
      <w:r w:rsidR="0016231C">
        <w:rPr>
          <w:lang w:val="en-US"/>
        </w:rPr>
        <w:t>s</w:t>
      </w:r>
      <w:proofErr w:type="spellEnd"/>
      <w:r w:rsidRPr="0016231C">
        <w:rPr>
          <w:lang w:val="en-US"/>
        </w:rPr>
        <w:t>. 4</w:t>
      </w:r>
      <w:r w:rsidRPr="0016231C">
        <w:rPr>
          <w:vertAlign w:val="superscript"/>
          <w:lang w:val="en-US"/>
        </w:rPr>
        <w:t>v</w:t>
      </w:r>
      <w:r w:rsidRPr="0016231C">
        <w:rPr>
          <w:lang w:val="en-US"/>
        </w:rPr>
        <w:t>–19</w:t>
      </w:r>
      <w:r w:rsidRPr="0016231C">
        <w:rPr>
          <w:vertAlign w:val="superscript"/>
          <w:lang w:val="en-US"/>
        </w:rPr>
        <w:t>r</w:t>
      </w:r>
      <w:r>
        <w:rPr>
          <w:lang w:val="en-GB"/>
        </w:rPr>
        <w:t>.</w:t>
      </w:r>
    </w:p>
    <w:sectPr w:rsidR="00C65AB5" w:rsidRPr="0016231C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A7EC4"/>
    <w:multiLevelType w:val="multilevel"/>
    <w:tmpl w:val="DC5C49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F45933"/>
    <w:multiLevelType w:val="multilevel"/>
    <w:tmpl w:val="6DDAA6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38338C8"/>
    <w:multiLevelType w:val="multilevel"/>
    <w:tmpl w:val="0A329616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28316764">
    <w:abstractNumId w:val="0"/>
  </w:num>
  <w:num w:numId="2" w16cid:durableId="88548854">
    <w:abstractNumId w:val="2"/>
  </w:num>
  <w:num w:numId="3" w16cid:durableId="894438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AB5"/>
    <w:rsid w:val="00061BCA"/>
    <w:rsid w:val="0016231C"/>
    <w:rsid w:val="00494C83"/>
    <w:rsid w:val="004F7689"/>
    <w:rsid w:val="00A147CC"/>
    <w:rsid w:val="00C65AB5"/>
    <w:rsid w:val="00EB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9B33C4"/>
  <w15:docId w15:val="{3454958B-FCA8-7F41-ADA9-F8666457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578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21</cp:revision>
  <cp:lastPrinted>2023-03-15T09:44:00Z</cp:lastPrinted>
  <dcterms:created xsi:type="dcterms:W3CDTF">2023-03-14T18:01:00Z</dcterms:created>
  <dcterms:modified xsi:type="dcterms:W3CDTF">2023-12-04T16:15:00Z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